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w:t>
      </w:r>
      <w:r w:rsidR="00676426">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EC33D8">
        <w:rPr>
          <w:rFonts w:ascii="Cambria" w:hAnsi="Cambria" w:cs="Arial"/>
          <w:lang w:val="en-GB"/>
        </w:rPr>
        <w:t>9</w:t>
      </w:r>
      <w:r w:rsidRPr="00BF0E9D">
        <w:rPr>
          <w:rFonts w:ascii="Cambria" w:hAnsi="Cambria" w:cs="Arial"/>
          <w:lang w:val="en-GB"/>
        </w:rPr>
        <w:t>-</w:t>
      </w:r>
      <w:r w:rsidR="00EC33D8">
        <w:rPr>
          <w:rFonts w:ascii="Cambria" w:hAnsi="Cambria" w:cs="Arial"/>
          <w:lang w:val="en-GB"/>
        </w:rPr>
        <w:t>20</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676426"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DB3D60" w:rsidRPr="00BF0E9D">
        <w:rPr>
          <w:rFonts w:ascii="Cambria" w:hAnsi="Cambria" w:cs="Arial"/>
          <w:lang w:val="en-GB"/>
        </w:rPr>
        <w:t>es</w:t>
      </w:r>
      <w:r w:rsidR="005553F4">
        <w:rPr>
          <w:rFonts w:ascii="Cambria" w:hAnsi="Cambria" w:cs="Arial"/>
          <w:lang w:val="en-GB"/>
        </w:rPr>
        <w:t>co Utility</w:t>
      </w:r>
      <w:r w:rsidR="007E7AB0" w:rsidRPr="00BF0E9D">
        <w:rPr>
          <w:rFonts w:ascii="Cambria" w:hAnsi="Cambria" w:cs="Arial"/>
          <w:lang w:val="en-GB"/>
        </w:rPr>
        <w:t xml:space="preserve"> (</w:t>
      </w:r>
      <w:r>
        <w:rPr>
          <w:rFonts w:ascii="Cambria" w:hAnsi="Cambria" w:cs="Arial"/>
          <w:lang w:val="en-GB"/>
        </w:rPr>
        <w:t>N</w:t>
      </w:r>
      <w:r w:rsidR="00DB3D60" w:rsidRPr="00BF0E9D">
        <w:rPr>
          <w:rFonts w:ascii="Cambria" w:hAnsi="Cambria" w:cs="Arial"/>
          <w:lang w:val="en-GB"/>
        </w:rPr>
        <w:t>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676426"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Januganj</w:t>
      </w:r>
      <w:r w:rsidR="005553F4">
        <w:rPr>
          <w:rFonts w:ascii="Cambria" w:hAnsi="Cambria" w:cs="Arial"/>
          <w:lang w:val="en-GB"/>
        </w:rPr>
        <w:t xml:space="preserve">, </w:t>
      </w:r>
      <w:r>
        <w:rPr>
          <w:rFonts w:ascii="Cambria" w:hAnsi="Cambria" w:cs="Arial"/>
          <w:lang w:val="en-GB"/>
        </w:rPr>
        <w:t>Balasore</w:t>
      </w:r>
      <w:r w:rsidR="005553F4">
        <w:rPr>
          <w:rFonts w:ascii="Cambria" w:hAnsi="Cambria" w:cs="Arial"/>
          <w:lang w:val="en-GB"/>
        </w:rPr>
        <w:t>, Odisha-7</w:t>
      </w:r>
      <w:r>
        <w:rPr>
          <w:rFonts w:ascii="Cambria" w:hAnsi="Cambria" w:cs="Arial"/>
          <w:lang w:val="en-GB"/>
        </w:rPr>
        <w:t>5</w:t>
      </w:r>
      <w:r w:rsidR="005553F4">
        <w:rPr>
          <w:rFonts w:ascii="Cambria" w:hAnsi="Cambria" w:cs="Arial"/>
          <w:lang w:val="en-GB"/>
        </w:rPr>
        <w:t>6</w:t>
      </w:r>
      <w:r>
        <w:rPr>
          <w:rFonts w:ascii="Cambria" w:hAnsi="Cambria" w:cs="Arial"/>
          <w:lang w:val="en-GB"/>
        </w:rPr>
        <w:t>019</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0263F3"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t xml:space="preserve">Authorised </w:t>
      </w:r>
      <w:r w:rsidR="005553F4">
        <w:rPr>
          <w:rFonts w:ascii="Cambria" w:hAnsi="Cambria" w:cs="Arial"/>
          <w:b/>
        </w:rPr>
        <w:t xml:space="preserve"> Officer</w:t>
      </w:r>
      <w:r w:rsidR="007E7AB0" w:rsidRPr="00BF0E9D">
        <w:rPr>
          <w:rFonts w:ascii="Cambria" w:hAnsi="Cambria" w:cs="Arial"/>
          <w:b/>
        </w:rPr>
        <w:t xml:space="preserve">, </w:t>
      </w:r>
      <w:r w:rsidR="00676426">
        <w:rPr>
          <w:rFonts w:ascii="Cambria" w:hAnsi="Cambria" w:cs="Arial"/>
          <w:b/>
        </w:rPr>
        <w:t>NE</w:t>
      </w:r>
      <w:r w:rsidR="00DB3D60" w:rsidRPr="00BF0E9D">
        <w:rPr>
          <w:rFonts w:ascii="Cambria" w:hAnsi="Cambria" w:cs="Arial"/>
          <w:b/>
        </w:rPr>
        <w:t>SCO</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BF0E9D"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An Application for approval of A</w:t>
      </w:r>
      <w:r w:rsidR="00C54E8E">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17095C">
        <w:rPr>
          <w:rFonts w:ascii="Cambria" w:hAnsi="Cambria" w:cs="Arial"/>
          <w:lang w:val="en-GB"/>
        </w:rPr>
        <w:t>9-20</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C54E8E" w:rsidP="005553F4">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5553F4" w:rsidRPr="00BF0E9D">
        <w:rPr>
          <w:rFonts w:ascii="Cambria" w:hAnsi="Cambria" w:cs="Arial"/>
          <w:lang w:val="en-GB"/>
        </w:rPr>
        <w:t>es</w:t>
      </w:r>
      <w:r w:rsidR="005553F4">
        <w:rPr>
          <w:rFonts w:ascii="Cambria" w:hAnsi="Cambria" w:cs="Arial"/>
          <w:lang w:val="en-GB"/>
        </w:rPr>
        <w:t>co Utility</w:t>
      </w:r>
      <w:r>
        <w:rPr>
          <w:rFonts w:ascii="Cambria" w:hAnsi="Cambria" w:cs="Arial"/>
          <w:lang w:val="en-GB"/>
        </w:rPr>
        <w:t xml:space="preserve"> (N</w:t>
      </w:r>
      <w:r w:rsidR="005553F4" w:rsidRPr="00BF0E9D">
        <w:rPr>
          <w:rFonts w:ascii="Cambria" w:hAnsi="Cambria" w:cs="Arial"/>
          <w:lang w:val="en-GB"/>
        </w:rPr>
        <w:t>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C54E8E" w:rsidRPr="00BF0E9D" w:rsidRDefault="00C54E8E" w:rsidP="00C54E8E">
      <w:pPr>
        <w:autoSpaceDE w:val="0"/>
        <w:autoSpaceDN w:val="0"/>
        <w:adjustRightInd w:val="0"/>
        <w:spacing w:line="360" w:lineRule="auto"/>
        <w:ind w:left="2160"/>
        <w:jc w:val="both"/>
        <w:rPr>
          <w:rFonts w:ascii="Cambria" w:hAnsi="Cambria" w:cs="Arial"/>
        </w:rPr>
      </w:pPr>
      <w:r>
        <w:rPr>
          <w:rFonts w:ascii="Cambria" w:hAnsi="Cambria" w:cs="Arial"/>
          <w:lang w:val="en-GB"/>
        </w:rPr>
        <w:t>HQ Office Januganj, Balasore, Odisha-756019</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w:t>
      </w:r>
      <w:r w:rsidR="00C54E8E">
        <w:rPr>
          <w:rFonts w:ascii="Cambria" w:hAnsi="Cambria" w:cs="Arial"/>
          <w:b/>
          <w:bCs/>
        </w:rPr>
        <w:t>g the application for the Aggregate</w:t>
      </w:r>
      <w:r w:rsidRPr="00BF0E9D">
        <w:rPr>
          <w:rFonts w:ascii="Cambria" w:hAnsi="Cambria" w:cs="Arial"/>
          <w:b/>
          <w:bCs/>
        </w:rPr>
        <w:t xml:space="preserve">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C54E8E">
        <w:rPr>
          <w:rFonts w:ascii="Cambria" w:hAnsi="Cambria" w:cs="Arial"/>
          <w:lang w:val="en-GB"/>
        </w:rPr>
        <w:t>Bijaya Kumar Sahoo</w:t>
      </w:r>
      <w:r w:rsidRPr="00BF0E9D">
        <w:rPr>
          <w:rFonts w:ascii="Cambria" w:hAnsi="Cambria" w:cs="Arial"/>
          <w:lang w:val="en-GB"/>
        </w:rPr>
        <w:t>, Son of</w:t>
      </w:r>
      <w:r w:rsidR="00EF3F70" w:rsidRPr="00BF0E9D">
        <w:rPr>
          <w:rFonts w:ascii="Cambria" w:hAnsi="Cambria" w:cs="Arial"/>
          <w:lang w:val="en-GB"/>
        </w:rPr>
        <w:t xml:space="preserve"> </w:t>
      </w:r>
      <w:r w:rsidR="00C54E8E">
        <w:rPr>
          <w:rFonts w:ascii="Cambria" w:hAnsi="Cambria" w:cs="Arial"/>
          <w:lang w:val="en-GB"/>
        </w:rPr>
        <w:t>Sri Duryodhan Sahoo</w:t>
      </w:r>
      <w:r w:rsidR="008E02FF" w:rsidRPr="00BF0E9D">
        <w:rPr>
          <w:rFonts w:ascii="Cambria" w:hAnsi="Cambria" w:cs="Arial"/>
          <w:lang w:val="en-GB"/>
        </w:rPr>
        <w:t>,</w:t>
      </w:r>
      <w:r w:rsidRPr="00BF0E9D">
        <w:rPr>
          <w:rFonts w:ascii="Cambria" w:hAnsi="Cambria" w:cs="Arial"/>
          <w:lang w:val="en-GB"/>
        </w:rPr>
        <w:t xml:space="preserve"> aged about </w:t>
      </w:r>
      <w:r w:rsidR="00AA4FBB" w:rsidRPr="00BF0E9D">
        <w:rPr>
          <w:rFonts w:ascii="Cambria" w:hAnsi="Cambria" w:cs="Arial"/>
          <w:lang w:val="en-GB"/>
        </w:rPr>
        <w:t xml:space="preserve"> </w:t>
      </w:r>
      <w:r w:rsidR="00EF3F70" w:rsidRPr="00BF0E9D">
        <w:rPr>
          <w:rFonts w:ascii="Cambria" w:hAnsi="Cambria" w:cs="Arial"/>
          <w:lang w:val="en-GB"/>
        </w:rPr>
        <w:t>5</w:t>
      </w:r>
      <w:r w:rsidR="0017095C">
        <w:rPr>
          <w:rFonts w:ascii="Cambria" w:hAnsi="Cambria" w:cs="Arial"/>
          <w:lang w:val="en-GB"/>
        </w:rPr>
        <w:t>9</w:t>
      </w:r>
      <w:r w:rsidR="00EF3F70" w:rsidRPr="00BF0E9D">
        <w:rPr>
          <w:rFonts w:ascii="Cambria" w:hAnsi="Cambria" w:cs="Arial"/>
          <w:lang w:val="en-GB"/>
        </w:rPr>
        <w:t xml:space="preserve"> </w:t>
      </w:r>
      <w:r w:rsidRPr="00BF0E9D">
        <w:rPr>
          <w:rFonts w:ascii="Cambria" w:hAnsi="Cambria" w:cs="Arial"/>
          <w:lang w:val="en-GB"/>
        </w:rPr>
        <w:t>years, residing at</w:t>
      </w:r>
      <w:r w:rsidR="00CA52CC"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54E8E">
        <w:rPr>
          <w:rFonts w:ascii="Cambria" w:hAnsi="Cambria" w:cs="Arial"/>
          <w:lang w:val="en-GB"/>
        </w:rPr>
        <w:t>N</w:t>
      </w:r>
      <w:r w:rsidR="005553F4">
        <w:rPr>
          <w:rFonts w:ascii="Cambria" w:hAnsi="Cambria" w:cs="Arial"/>
          <w:lang w:val="en-GB"/>
        </w:rPr>
        <w:t>esco Utility</w:t>
      </w:r>
      <w:r w:rsidRPr="00BF0E9D">
        <w:rPr>
          <w:rFonts w:ascii="Cambria" w:hAnsi="Cambria" w:cs="Arial"/>
          <w:lang w:val="en-GB"/>
        </w:rPr>
        <w:t xml:space="preserve"> (</w:t>
      </w:r>
      <w:r w:rsidR="00C54E8E">
        <w:rPr>
          <w:rFonts w:ascii="Cambria" w:hAnsi="Cambria" w:cs="Arial"/>
          <w:lang w:val="en-GB"/>
        </w:rPr>
        <w:t>N</w:t>
      </w:r>
      <w:r w:rsidR="00CA52CC" w:rsidRPr="00BF0E9D">
        <w:rPr>
          <w:rFonts w:ascii="Cambria" w:hAnsi="Cambria" w:cs="Arial"/>
          <w:lang w:val="en-GB"/>
        </w:rPr>
        <w:t>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C54E8E">
        <w:rPr>
          <w:rFonts w:ascii="Cambria" w:hAnsi="Cambria" w:cs="Arial"/>
          <w:lang w:val="en-GB"/>
        </w:rPr>
        <w:t>Januganj</w:t>
      </w:r>
      <w:r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C54E8E">
        <w:rPr>
          <w:rFonts w:ascii="Cambria" w:hAnsi="Cambria" w:cs="Arial"/>
          <w:lang w:val="en-GB"/>
        </w:rPr>
        <w:t>5</w:t>
      </w:r>
      <w:r w:rsidR="005553F4">
        <w:rPr>
          <w:rFonts w:ascii="Cambria" w:hAnsi="Cambria" w:cs="Arial"/>
          <w:lang w:val="en-GB"/>
        </w:rPr>
        <w:t>6</w:t>
      </w:r>
      <w:r w:rsidR="00C54E8E">
        <w:rPr>
          <w:rFonts w:ascii="Cambria" w:hAnsi="Cambria" w:cs="Arial"/>
          <w:lang w:val="en-GB"/>
        </w:rPr>
        <w:t>019</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5B173E" w:rsidRDefault="005B173E" w:rsidP="00B91F1C">
      <w:pPr>
        <w:autoSpaceDE w:val="0"/>
        <w:autoSpaceDN w:val="0"/>
        <w:adjustRightInd w:val="0"/>
        <w:spacing w:line="360" w:lineRule="auto"/>
        <w:ind w:left="-90"/>
        <w:jc w:val="both"/>
        <w:rPr>
          <w:rFonts w:ascii="Cambria" w:hAnsi="Cambria" w:cs="Arial"/>
        </w:rPr>
      </w:pPr>
    </w:p>
    <w:p w:rsidR="005B173E"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r w:rsidR="005B173E">
        <w:rPr>
          <w:rFonts w:ascii="Cambria" w:hAnsi="Cambria" w:cs="Arial"/>
        </w:rPr>
        <w:t xml:space="preserve">: Bhubaneswar </w:t>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sidRPr="00BF0E9D">
        <w:rPr>
          <w:rFonts w:ascii="Cambria" w:hAnsi="Cambria" w:cs="Arial"/>
          <w:b/>
        </w:rPr>
        <w:t>DEPONENT</w:t>
      </w:r>
    </w:p>
    <w:p w:rsidR="00912E72" w:rsidRPr="00BF0E9D" w:rsidRDefault="00912E72" w:rsidP="005B173E">
      <w:pPr>
        <w:autoSpaceDE w:val="0"/>
        <w:autoSpaceDN w:val="0"/>
        <w:adjustRightInd w:val="0"/>
        <w:spacing w:line="360" w:lineRule="auto"/>
        <w:ind w:left="-90"/>
        <w:jc w:val="both"/>
        <w:rPr>
          <w:rFonts w:ascii="Cambria" w:hAnsi="Cambria" w:cs="Arial"/>
          <w:b/>
        </w:rPr>
      </w:pPr>
      <w:r w:rsidRPr="00BF0E9D">
        <w:rPr>
          <w:rFonts w:ascii="Cambria" w:hAnsi="Cambria" w:cs="Arial"/>
        </w:rPr>
        <w:t>Date</w:t>
      </w:r>
      <w:r w:rsidR="005B173E">
        <w:rPr>
          <w:rFonts w:ascii="Cambria" w:hAnsi="Cambria" w:cs="Arial"/>
        </w:rPr>
        <w:t>: 30.11.2018</w:t>
      </w:r>
      <w:r w:rsidRPr="00BF0E9D">
        <w:rPr>
          <w:rFonts w:ascii="Cambria" w:hAnsi="Cambria" w:cs="Arial"/>
        </w:rPr>
        <w:t xml:space="preserv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C54E8E">
        <w:rPr>
          <w:rFonts w:ascii="Cambria" w:hAnsi="Cambria" w:cs="Arial"/>
          <w:b/>
        </w:rPr>
        <w:t>N</w:t>
      </w:r>
      <w:r w:rsidR="00CA52CC" w:rsidRPr="00BF0E9D">
        <w:rPr>
          <w:rFonts w:ascii="Cambria" w:hAnsi="Cambria" w:cs="Arial"/>
          <w:b/>
        </w:rPr>
        <w:t>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6A1C60" w:rsidRDefault="00D8474B">
      <w:pPr>
        <w:pStyle w:val="TOC1"/>
        <w:tabs>
          <w:tab w:val="left" w:pos="480"/>
          <w:tab w:val="right" w:leader="dot" w:pos="9200"/>
        </w:tabs>
        <w:rPr>
          <w:rFonts w:asciiTheme="minorHAnsi" w:eastAsiaTheme="minorEastAsia" w:hAnsiTheme="minorHAnsi" w:cstheme="minorBidi"/>
          <w:noProof/>
          <w:sz w:val="22"/>
          <w:szCs w:val="22"/>
          <w:lang w:val="en-IN" w:eastAsia="en-IN"/>
        </w:rPr>
      </w:pPr>
      <w:r w:rsidRPr="00D8474B">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D8474B">
        <w:rPr>
          <w:rFonts w:ascii="Cambria" w:hAnsi="Cambria" w:cs="Arial"/>
          <w:color w:val="0000FF"/>
          <w:u w:val="single"/>
        </w:rPr>
        <w:fldChar w:fldCharType="separate"/>
      </w:r>
      <w:hyperlink w:anchor="_Toc531290767" w:history="1">
        <w:r w:rsidR="006A1C60" w:rsidRPr="0013156B">
          <w:rPr>
            <w:rStyle w:val="Hyperlink"/>
            <w:rFonts w:ascii="Cambria" w:hAnsi="Cambria"/>
            <w:noProof/>
          </w:rPr>
          <w:t>1.</w:t>
        </w:r>
        <w:r w:rsidR="006A1C60">
          <w:rPr>
            <w:rFonts w:asciiTheme="minorHAnsi" w:eastAsiaTheme="minorEastAsia" w:hAnsiTheme="minorHAnsi" w:cstheme="minorBidi"/>
            <w:noProof/>
            <w:sz w:val="22"/>
            <w:szCs w:val="22"/>
            <w:lang w:val="en-IN" w:eastAsia="en-IN"/>
          </w:rPr>
          <w:tab/>
        </w:r>
        <w:r w:rsidR="006A1C60" w:rsidRPr="0013156B">
          <w:rPr>
            <w:rStyle w:val="Hyperlink"/>
            <w:rFonts w:ascii="Cambria" w:hAnsi="Cambria"/>
            <w:noProof/>
          </w:rPr>
          <w:t>Executive Summary</w:t>
        </w:r>
        <w:r w:rsidR="006A1C60">
          <w:rPr>
            <w:noProof/>
            <w:webHidden/>
          </w:rPr>
          <w:tab/>
        </w:r>
        <w:r w:rsidR="006A1C60">
          <w:rPr>
            <w:noProof/>
            <w:webHidden/>
          </w:rPr>
          <w:fldChar w:fldCharType="begin"/>
        </w:r>
        <w:r w:rsidR="006A1C60">
          <w:rPr>
            <w:noProof/>
            <w:webHidden/>
          </w:rPr>
          <w:instrText xml:space="preserve"> PAGEREF _Toc531290767 \h </w:instrText>
        </w:r>
        <w:r w:rsidR="006A1C60">
          <w:rPr>
            <w:noProof/>
            <w:webHidden/>
          </w:rPr>
        </w:r>
        <w:r w:rsidR="006A1C60">
          <w:rPr>
            <w:noProof/>
            <w:webHidden/>
          </w:rPr>
          <w:fldChar w:fldCharType="separate"/>
        </w:r>
        <w:r w:rsidR="002F01FB">
          <w:rPr>
            <w:noProof/>
            <w:webHidden/>
          </w:rPr>
          <w:t>5</w:t>
        </w:r>
        <w:r w:rsidR="006A1C60">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768" w:history="1">
        <w:r w:rsidRPr="0013156B">
          <w:rPr>
            <w:rStyle w:val="Hyperlink"/>
            <w:rFonts w:ascii="Cambria" w:hAnsi="Cambria"/>
            <w:noProof/>
          </w:rPr>
          <w:t>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Revenue Requirement for FY 2019-20</w:t>
        </w:r>
        <w:r>
          <w:rPr>
            <w:noProof/>
            <w:webHidden/>
          </w:rPr>
          <w:tab/>
        </w:r>
        <w:r>
          <w:rPr>
            <w:noProof/>
            <w:webHidden/>
          </w:rPr>
          <w:fldChar w:fldCharType="begin"/>
        </w:r>
        <w:r>
          <w:rPr>
            <w:noProof/>
            <w:webHidden/>
          </w:rPr>
          <w:instrText xml:space="preserve"> PAGEREF _Toc531290768 \h </w:instrText>
        </w:r>
        <w:r>
          <w:rPr>
            <w:noProof/>
            <w:webHidden/>
          </w:rPr>
        </w:r>
        <w:r>
          <w:rPr>
            <w:noProof/>
            <w:webHidden/>
          </w:rPr>
          <w:fldChar w:fldCharType="separate"/>
        </w:r>
        <w:r w:rsidR="002F01FB">
          <w:rPr>
            <w:noProof/>
            <w:webHidden/>
          </w:rPr>
          <w:t>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69" w:history="1">
        <w:r w:rsidRPr="0013156B">
          <w:rPr>
            <w:rStyle w:val="Hyperlink"/>
            <w:rFonts w:ascii="Cambria" w:hAnsi="Cambria"/>
            <w:noProof/>
          </w:rPr>
          <w:t>2.1.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Data Sources</w:t>
        </w:r>
        <w:r>
          <w:rPr>
            <w:noProof/>
            <w:webHidden/>
          </w:rPr>
          <w:tab/>
        </w:r>
        <w:r>
          <w:rPr>
            <w:noProof/>
            <w:webHidden/>
          </w:rPr>
          <w:fldChar w:fldCharType="begin"/>
        </w:r>
        <w:r>
          <w:rPr>
            <w:noProof/>
            <w:webHidden/>
          </w:rPr>
          <w:instrText xml:space="preserve"> PAGEREF _Toc531290769 \h </w:instrText>
        </w:r>
        <w:r>
          <w:rPr>
            <w:noProof/>
            <w:webHidden/>
          </w:rPr>
        </w:r>
        <w:r>
          <w:rPr>
            <w:noProof/>
            <w:webHidden/>
          </w:rPr>
          <w:fldChar w:fldCharType="separate"/>
        </w:r>
        <w:r w:rsidR="002F01FB">
          <w:rPr>
            <w:noProof/>
            <w:webHidden/>
          </w:rPr>
          <w:t>10</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0" w:history="1">
        <w:r w:rsidRPr="0013156B">
          <w:rPr>
            <w:rStyle w:val="Hyperlink"/>
            <w:rFonts w:ascii="Cambria" w:hAnsi="Cambria"/>
            <w:noProof/>
          </w:rPr>
          <w:t>2.2.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Sales Forecast</w:t>
        </w:r>
        <w:r>
          <w:rPr>
            <w:noProof/>
            <w:webHidden/>
          </w:rPr>
          <w:tab/>
        </w:r>
        <w:r>
          <w:rPr>
            <w:noProof/>
            <w:webHidden/>
          </w:rPr>
          <w:fldChar w:fldCharType="begin"/>
        </w:r>
        <w:r>
          <w:rPr>
            <w:noProof/>
            <w:webHidden/>
          </w:rPr>
          <w:instrText xml:space="preserve"> PAGEREF _Toc531290770 \h </w:instrText>
        </w:r>
        <w:r>
          <w:rPr>
            <w:noProof/>
            <w:webHidden/>
          </w:rPr>
        </w:r>
        <w:r>
          <w:rPr>
            <w:noProof/>
            <w:webHidden/>
          </w:rPr>
          <w:fldChar w:fldCharType="separate"/>
        </w:r>
        <w:r w:rsidR="002F01FB">
          <w:rPr>
            <w:noProof/>
            <w:webHidden/>
          </w:rPr>
          <w:t>11</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1" w:history="1">
        <w:r w:rsidRPr="0013156B">
          <w:rPr>
            <w:rStyle w:val="Hyperlink"/>
            <w:rFonts w:ascii="Cambria" w:hAnsi="Cambria"/>
            <w:noProof/>
          </w:rPr>
          <w:t>2.3.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Power Purchase Expenses</w:t>
        </w:r>
        <w:r>
          <w:rPr>
            <w:noProof/>
            <w:webHidden/>
          </w:rPr>
          <w:tab/>
        </w:r>
        <w:r>
          <w:rPr>
            <w:noProof/>
            <w:webHidden/>
          </w:rPr>
          <w:fldChar w:fldCharType="begin"/>
        </w:r>
        <w:r>
          <w:rPr>
            <w:noProof/>
            <w:webHidden/>
          </w:rPr>
          <w:instrText xml:space="preserve"> PAGEREF _Toc531290771 \h </w:instrText>
        </w:r>
        <w:r>
          <w:rPr>
            <w:noProof/>
            <w:webHidden/>
          </w:rPr>
        </w:r>
        <w:r>
          <w:rPr>
            <w:noProof/>
            <w:webHidden/>
          </w:rPr>
          <w:fldChar w:fldCharType="separate"/>
        </w:r>
        <w:r w:rsidR="002F01FB">
          <w:rPr>
            <w:noProof/>
            <w:webHidden/>
          </w:rPr>
          <w:t>14</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2" w:history="1">
        <w:r w:rsidRPr="0013156B">
          <w:rPr>
            <w:rStyle w:val="Hyperlink"/>
            <w:rFonts w:ascii="Cambria" w:hAnsi="Cambria"/>
            <w:noProof/>
          </w:rPr>
          <w:t>2.4.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Employees Expenses</w:t>
        </w:r>
        <w:r>
          <w:rPr>
            <w:noProof/>
            <w:webHidden/>
          </w:rPr>
          <w:tab/>
        </w:r>
        <w:r>
          <w:rPr>
            <w:noProof/>
            <w:webHidden/>
          </w:rPr>
          <w:fldChar w:fldCharType="begin"/>
        </w:r>
        <w:r>
          <w:rPr>
            <w:noProof/>
            <w:webHidden/>
          </w:rPr>
          <w:instrText xml:space="preserve"> PAGEREF _Toc531290772 \h </w:instrText>
        </w:r>
        <w:r>
          <w:rPr>
            <w:noProof/>
            <w:webHidden/>
          </w:rPr>
        </w:r>
        <w:r>
          <w:rPr>
            <w:noProof/>
            <w:webHidden/>
          </w:rPr>
          <w:fldChar w:fldCharType="separate"/>
        </w:r>
        <w:r w:rsidR="002F01FB">
          <w:rPr>
            <w:noProof/>
            <w:webHidden/>
          </w:rPr>
          <w:t>15</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73" w:history="1">
        <w:r w:rsidRPr="0013156B">
          <w:rPr>
            <w:rStyle w:val="Hyperlink"/>
            <w:rFonts w:ascii="Cambria" w:hAnsi="Cambria"/>
            <w:noProof/>
          </w:rPr>
          <w:t>2.5.</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Administrative and General Expenses</w:t>
        </w:r>
        <w:r>
          <w:rPr>
            <w:noProof/>
            <w:webHidden/>
          </w:rPr>
          <w:tab/>
        </w:r>
        <w:r>
          <w:rPr>
            <w:noProof/>
            <w:webHidden/>
          </w:rPr>
          <w:fldChar w:fldCharType="begin"/>
        </w:r>
        <w:r>
          <w:rPr>
            <w:noProof/>
            <w:webHidden/>
          </w:rPr>
          <w:instrText xml:space="preserve"> PAGEREF _Toc531290773 \h </w:instrText>
        </w:r>
        <w:r>
          <w:rPr>
            <w:noProof/>
            <w:webHidden/>
          </w:rPr>
        </w:r>
        <w:r>
          <w:rPr>
            <w:noProof/>
            <w:webHidden/>
          </w:rPr>
          <w:fldChar w:fldCharType="separate"/>
        </w:r>
        <w:r w:rsidR="002F01FB">
          <w:rPr>
            <w:noProof/>
            <w:webHidden/>
          </w:rPr>
          <w:t>17</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4" w:history="1">
        <w:r w:rsidRPr="0013156B">
          <w:rPr>
            <w:rStyle w:val="Hyperlink"/>
            <w:rFonts w:ascii="Cambria" w:hAnsi="Cambria"/>
            <w:noProof/>
          </w:rPr>
          <w:t>2.5.1.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Energy Audit</w:t>
        </w:r>
        <w:r>
          <w:rPr>
            <w:noProof/>
            <w:webHidden/>
          </w:rPr>
          <w:tab/>
        </w:r>
        <w:r>
          <w:rPr>
            <w:noProof/>
            <w:webHidden/>
          </w:rPr>
          <w:fldChar w:fldCharType="begin"/>
        </w:r>
        <w:r>
          <w:rPr>
            <w:noProof/>
            <w:webHidden/>
          </w:rPr>
          <w:instrText xml:space="preserve"> PAGEREF _Toc531290774 \h </w:instrText>
        </w:r>
        <w:r>
          <w:rPr>
            <w:noProof/>
            <w:webHidden/>
          </w:rPr>
        </w:r>
        <w:r>
          <w:rPr>
            <w:noProof/>
            <w:webHidden/>
          </w:rPr>
          <w:fldChar w:fldCharType="separate"/>
        </w:r>
        <w:r w:rsidR="002F01FB">
          <w:rPr>
            <w:noProof/>
            <w:webHidden/>
          </w:rPr>
          <w:t>18</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5" w:history="1">
        <w:r w:rsidRPr="0013156B">
          <w:rPr>
            <w:rStyle w:val="Hyperlink"/>
            <w:rFonts w:ascii="Cambria" w:hAnsi="Cambria"/>
            <w:noProof/>
          </w:rPr>
          <w:t>2.5.2.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Smart Metering Implementation</w:t>
        </w:r>
        <w:r>
          <w:rPr>
            <w:noProof/>
            <w:webHidden/>
          </w:rPr>
          <w:tab/>
        </w:r>
        <w:r>
          <w:rPr>
            <w:noProof/>
            <w:webHidden/>
          </w:rPr>
          <w:fldChar w:fldCharType="begin"/>
        </w:r>
        <w:r>
          <w:rPr>
            <w:noProof/>
            <w:webHidden/>
          </w:rPr>
          <w:instrText xml:space="preserve"> PAGEREF _Toc531290775 \h </w:instrText>
        </w:r>
        <w:r>
          <w:rPr>
            <w:noProof/>
            <w:webHidden/>
          </w:rPr>
        </w:r>
        <w:r>
          <w:rPr>
            <w:noProof/>
            <w:webHidden/>
          </w:rPr>
          <w:fldChar w:fldCharType="separate"/>
        </w:r>
        <w:r w:rsidR="002F01FB">
          <w:rPr>
            <w:noProof/>
            <w:webHidden/>
          </w:rPr>
          <w:t>23</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6" w:history="1">
        <w:r w:rsidRPr="0013156B">
          <w:rPr>
            <w:rStyle w:val="Hyperlink"/>
            <w:rFonts w:ascii="Cambria" w:hAnsi="Cambria"/>
            <w:noProof/>
          </w:rPr>
          <w:t>2.5.3.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AMR Installation and management expenses</w:t>
        </w:r>
        <w:r>
          <w:rPr>
            <w:noProof/>
            <w:webHidden/>
          </w:rPr>
          <w:tab/>
        </w:r>
        <w:r>
          <w:rPr>
            <w:noProof/>
            <w:webHidden/>
          </w:rPr>
          <w:fldChar w:fldCharType="begin"/>
        </w:r>
        <w:r>
          <w:rPr>
            <w:noProof/>
            <w:webHidden/>
          </w:rPr>
          <w:instrText xml:space="preserve"> PAGEREF _Toc531290776 \h </w:instrText>
        </w:r>
        <w:r>
          <w:rPr>
            <w:noProof/>
            <w:webHidden/>
          </w:rPr>
        </w:r>
        <w:r>
          <w:rPr>
            <w:noProof/>
            <w:webHidden/>
          </w:rPr>
          <w:fldChar w:fldCharType="separate"/>
        </w:r>
        <w:r w:rsidR="002F01FB">
          <w:rPr>
            <w:noProof/>
            <w:webHidden/>
          </w:rPr>
          <w:t>23</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7" w:history="1">
        <w:r w:rsidRPr="0013156B">
          <w:rPr>
            <w:rStyle w:val="Hyperlink"/>
            <w:rFonts w:ascii="Book Antiqua" w:hAnsi="Book Antiqua"/>
            <w:noProof/>
          </w:rPr>
          <w:t>2.5.4.</w:t>
        </w:r>
        <w:r>
          <w:rPr>
            <w:rFonts w:asciiTheme="minorHAnsi" w:eastAsiaTheme="minorEastAsia" w:hAnsiTheme="minorHAnsi" w:cstheme="minorBidi"/>
            <w:noProof/>
            <w:sz w:val="22"/>
            <w:szCs w:val="22"/>
            <w:lang w:val="en-IN" w:eastAsia="en-IN"/>
          </w:rPr>
          <w:tab/>
        </w:r>
        <w:r w:rsidRPr="0013156B">
          <w:rPr>
            <w:rStyle w:val="Hyperlink"/>
            <w:rFonts w:ascii="Book Antiqua" w:hAnsi="Book Antiqua"/>
            <w:noProof/>
          </w:rPr>
          <w:t xml:space="preserve">Man Power </w:t>
        </w:r>
        <w:r w:rsidRPr="0013156B">
          <w:rPr>
            <w:rStyle w:val="Hyperlink"/>
            <w:rFonts w:ascii="Book Antiqua" w:hAnsi="Book Antiqua"/>
            <w:noProof/>
          </w:rPr>
          <w:t>A</w:t>
        </w:r>
        <w:r w:rsidRPr="0013156B">
          <w:rPr>
            <w:rStyle w:val="Hyperlink"/>
            <w:rFonts w:ascii="Book Antiqua" w:hAnsi="Book Antiqua"/>
            <w:noProof/>
          </w:rPr>
          <w:t>ssessment</w:t>
        </w:r>
        <w:r>
          <w:rPr>
            <w:noProof/>
            <w:webHidden/>
          </w:rPr>
          <w:tab/>
        </w:r>
        <w:r>
          <w:rPr>
            <w:noProof/>
            <w:webHidden/>
          </w:rPr>
          <w:fldChar w:fldCharType="begin"/>
        </w:r>
        <w:r>
          <w:rPr>
            <w:noProof/>
            <w:webHidden/>
          </w:rPr>
          <w:instrText xml:space="preserve"> PAGEREF _Toc531290777 \h </w:instrText>
        </w:r>
        <w:r>
          <w:rPr>
            <w:noProof/>
            <w:webHidden/>
          </w:rPr>
        </w:r>
        <w:r>
          <w:rPr>
            <w:noProof/>
            <w:webHidden/>
          </w:rPr>
          <w:fldChar w:fldCharType="separate"/>
        </w:r>
        <w:r w:rsidR="002F01FB">
          <w:rPr>
            <w:noProof/>
            <w:webHidden/>
          </w:rPr>
          <w:t>24</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8" w:history="1">
        <w:r w:rsidRPr="0013156B">
          <w:rPr>
            <w:rStyle w:val="Hyperlink"/>
            <w:rFonts w:ascii="Book Antiqua" w:hAnsi="Book Antiqua"/>
            <w:noProof/>
          </w:rPr>
          <w:t>2.5.5.</w:t>
        </w:r>
        <w:r>
          <w:rPr>
            <w:rFonts w:asciiTheme="minorHAnsi" w:eastAsiaTheme="minorEastAsia" w:hAnsiTheme="minorHAnsi" w:cstheme="minorBidi"/>
            <w:noProof/>
            <w:sz w:val="22"/>
            <w:szCs w:val="22"/>
            <w:lang w:val="en-IN" w:eastAsia="en-IN"/>
          </w:rPr>
          <w:tab/>
        </w:r>
        <w:r w:rsidRPr="0013156B">
          <w:rPr>
            <w:rStyle w:val="Hyperlink"/>
            <w:rFonts w:ascii="Book Antiqua" w:hAnsi="Book Antiqua"/>
            <w:noProof/>
          </w:rPr>
          <w:t>Media Campaigning</w:t>
        </w:r>
        <w:r>
          <w:rPr>
            <w:noProof/>
            <w:webHidden/>
          </w:rPr>
          <w:tab/>
        </w:r>
        <w:r>
          <w:rPr>
            <w:noProof/>
            <w:webHidden/>
          </w:rPr>
          <w:fldChar w:fldCharType="begin"/>
        </w:r>
        <w:r>
          <w:rPr>
            <w:noProof/>
            <w:webHidden/>
          </w:rPr>
          <w:instrText xml:space="preserve"> PAGEREF _Toc531290778 \h </w:instrText>
        </w:r>
        <w:r>
          <w:rPr>
            <w:noProof/>
            <w:webHidden/>
          </w:rPr>
        </w:r>
        <w:r>
          <w:rPr>
            <w:noProof/>
            <w:webHidden/>
          </w:rPr>
          <w:fldChar w:fldCharType="separate"/>
        </w:r>
        <w:r w:rsidR="002F01FB">
          <w:rPr>
            <w:noProof/>
            <w:webHidden/>
          </w:rPr>
          <w:t>24</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79" w:history="1">
        <w:r w:rsidRPr="0013156B">
          <w:rPr>
            <w:rStyle w:val="Hyperlink"/>
            <w:rFonts w:asciiTheme="majorHAnsi" w:hAnsiTheme="majorHAnsi"/>
            <w:noProof/>
          </w:rPr>
          <w:t>2.5.6.</w:t>
        </w:r>
        <w:r>
          <w:rPr>
            <w:rFonts w:asciiTheme="minorHAnsi" w:eastAsiaTheme="minorEastAsia" w:hAnsiTheme="minorHAnsi" w:cstheme="minorBidi"/>
            <w:noProof/>
            <w:sz w:val="22"/>
            <w:szCs w:val="22"/>
            <w:lang w:val="en-IN" w:eastAsia="en-IN"/>
          </w:rPr>
          <w:tab/>
        </w:r>
        <w:r w:rsidRPr="0013156B">
          <w:rPr>
            <w:rStyle w:val="Hyperlink"/>
            <w:rFonts w:asciiTheme="majorHAnsi" w:hAnsiTheme="majorHAnsi"/>
            <w:noProof/>
          </w:rPr>
          <w:t>Community Participation in Rural Power Distribution System of Odisha</w:t>
        </w:r>
        <w:r>
          <w:rPr>
            <w:noProof/>
            <w:webHidden/>
          </w:rPr>
          <w:tab/>
        </w:r>
        <w:r>
          <w:rPr>
            <w:noProof/>
            <w:webHidden/>
          </w:rPr>
          <w:fldChar w:fldCharType="begin"/>
        </w:r>
        <w:r>
          <w:rPr>
            <w:noProof/>
            <w:webHidden/>
          </w:rPr>
          <w:instrText xml:space="preserve"> PAGEREF _Toc531290779 \h </w:instrText>
        </w:r>
        <w:r>
          <w:rPr>
            <w:noProof/>
            <w:webHidden/>
          </w:rPr>
        </w:r>
        <w:r>
          <w:rPr>
            <w:noProof/>
            <w:webHidden/>
          </w:rPr>
          <w:fldChar w:fldCharType="separate"/>
        </w:r>
        <w:r w:rsidR="002F01FB">
          <w:rPr>
            <w:noProof/>
            <w:webHidden/>
          </w:rPr>
          <w:t>25</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0" w:history="1">
        <w:r w:rsidRPr="0013156B">
          <w:rPr>
            <w:rStyle w:val="Hyperlink"/>
            <w:rFonts w:ascii="Cambria" w:hAnsi="Cambria"/>
            <w:noProof/>
          </w:rPr>
          <w:t>2.5.7.</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IT Automation</w:t>
        </w:r>
        <w:r>
          <w:rPr>
            <w:noProof/>
            <w:webHidden/>
          </w:rPr>
          <w:tab/>
        </w:r>
        <w:r>
          <w:rPr>
            <w:noProof/>
            <w:webHidden/>
          </w:rPr>
          <w:fldChar w:fldCharType="begin"/>
        </w:r>
        <w:r>
          <w:rPr>
            <w:noProof/>
            <w:webHidden/>
          </w:rPr>
          <w:instrText xml:space="preserve"> PAGEREF _Toc531290780 \h </w:instrText>
        </w:r>
        <w:r>
          <w:rPr>
            <w:noProof/>
            <w:webHidden/>
          </w:rPr>
        </w:r>
        <w:r>
          <w:rPr>
            <w:noProof/>
            <w:webHidden/>
          </w:rPr>
          <w:fldChar w:fldCharType="separate"/>
        </w:r>
        <w:r w:rsidR="002F01FB">
          <w:rPr>
            <w:noProof/>
            <w:webHidden/>
          </w:rPr>
          <w:t>26</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1" w:history="1">
        <w:r w:rsidRPr="0013156B">
          <w:rPr>
            <w:rStyle w:val="Hyperlink"/>
            <w:rFonts w:ascii="Cambria" w:hAnsi="Cambria"/>
            <w:noProof/>
          </w:rPr>
          <w:t>2.6.</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Repair &amp; Maintenance Expenses</w:t>
        </w:r>
        <w:r>
          <w:rPr>
            <w:noProof/>
            <w:webHidden/>
          </w:rPr>
          <w:tab/>
        </w:r>
        <w:r>
          <w:rPr>
            <w:noProof/>
            <w:webHidden/>
          </w:rPr>
          <w:fldChar w:fldCharType="begin"/>
        </w:r>
        <w:r>
          <w:rPr>
            <w:noProof/>
            <w:webHidden/>
          </w:rPr>
          <w:instrText xml:space="preserve"> PAGEREF _Toc531290781 \h </w:instrText>
        </w:r>
        <w:r>
          <w:rPr>
            <w:noProof/>
            <w:webHidden/>
          </w:rPr>
        </w:r>
        <w:r>
          <w:rPr>
            <w:noProof/>
            <w:webHidden/>
          </w:rPr>
          <w:fldChar w:fldCharType="separate"/>
        </w:r>
        <w:r w:rsidR="002F01FB">
          <w:rPr>
            <w:noProof/>
            <w:webHidden/>
          </w:rPr>
          <w:t>28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2" w:history="1">
        <w:r w:rsidRPr="0013156B">
          <w:rPr>
            <w:rStyle w:val="Hyperlink"/>
            <w:rFonts w:ascii="Cambria" w:hAnsi="Cambria"/>
            <w:noProof/>
          </w:rPr>
          <w:t>2.7.</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Provision for Bad and Doubtful Debts</w:t>
        </w:r>
        <w:r>
          <w:rPr>
            <w:noProof/>
            <w:webHidden/>
          </w:rPr>
          <w:tab/>
        </w:r>
        <w:r>
          <w:rPr>
            <w:noProof/>
            <w:webHidden/>
          </w:rPr>
          <w:fldChar w:fldCharType="begin"/>
        </w:r>
        <w:r>
          <w:rPr>
            <w:noProof/>
            <w:webHidden/>
          </w:rPr>
          <w:instrText xml:space="preserve"> PAGEREF _Toc531290782 \h </w:instrText>
        </w:r>
        <w:r>
          <w:rPr>
            <w:noProof/>
            <w:webHidden/>
          </w:rPr>
        </w:r>
        <w:r>
          <w:rPr>
            <w:noProof/>
            <w:webHidden/>
          </w:rPr>
          <w:fldChar w:fldCharType="separate"/>
        </w:r>
        <w:r w:rsidR="002F01FB">
          <w:rPr>
            <w:noProof/>
            <w:webHidden/>
          </w:rPr>
          <w:t>28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3" w:history="1">
        <w:r w:rsidRPr="0013156B">
          <w:rPr>
            <w:rStyle w:val="Hyperlink"/>
            <w:rFonts w:ascii="Cambria" w:hAnsi="Cambria"/>
            <w:noProof/>
          </w:rPr>
          <w:t>2.8.</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Depreciation</w:t>
        </w:r>
        <w:r>
          <w:rPr>
            <w:noProof/>
            <w:webHidden/>
          </w:rPr>
          <w:tab/>
        </w:r>
        <w:r>
          <w:rPr>
            <w:noProof/>
            <w:webHidden/>
          </w:rPr>
          <w:fldChar w:fldCharType="begin"/>
        </w:r>
        <w:r>
          <w:rPr>
            <w:noProof/>
            <w:webHidden/>
          </w:rPr>
          <w:instrText xml:space="preserve"> PAGEREF _Toc531290783 \h </w:instrText>
        </w:r>
        <w:r>
          <w:rPr>
            <w:noProof/>
            <w:webHidden/>
          </w:rPr>
        </w:r>
        <w:r>
          <w:rPr>
            <w:noProof/>
            <w:webHidden/>
          </w:rPr>
          <w:fldChar w:fldCharType="separate"/>
        </w:r>
        <w:r w:rsidR="002F01FB">
          <w:rPr>
            <w:noProof/>
            <w:webHidden/>
          </w:rPr>
          <w:t>29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784" w:history="1">
        <w:r w:rsidRPr="0013156B">
          <w:rPr>
            <w:rStyle w:val="Hyperlink"/>
            <w:rFonts w:ascii="Cambria" w:hAnsi="Cambria"/>
            <w:noProof/>
          </w:rPr>
          <w:t>2.9.</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Interest Expenses</w:t>
        </w:r>
        <w:r>
          <w:rPr>
            <w:noProof/>
            <w:webHidden/>
          </w:rPr>
          <w:tab/>
        </w:r>
        <w:r>
          <w:rPr>
            <w:noProof/>
            <w:webHidden/>
          </w:rPr>
          <w:fldChar w:fldCharType="begin"/>
        </w:r>
        <w:r>
          <w:rPr>
            <w:noProof/>
            <w:webHidden/>
          </w:rPr>
          <w:instrText xml:space="preserve"> PAGEREF _Toc531290784 \h </w:instrText>
        </w:r>
        <w:r>
          <w:rPr>
            <w:noProof/>
            <w:webHidden/>
          </w:rPr>
        </w:r>
        <w:r>
          <w:rPr>
            <w:noProof/>
            <w:webHidden/>
          </w:rPr>
          <w:fldChar w:fldCharType="separate"/>
        </w:r>
        <w:r w:rsidR="002F01FB">
          <w:rPr>
            <w:noProof/>
            <w:webHidden/>
          </w:rPr>
          <w:t>29</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5" w:history="1">
        <w:r w:rsidRPr="0013156B">
          <w:rPr>
            <w:rStyle w:val="Hyperlink"/>
            <w:rFonts w:ascii="Cambria" w:hAnsi="Cambria"/>
            <w:noProof/>
          </w:rPr>
          <w:t>2.9.2.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World Bank Loan</w:t>
        </w:r>
        <w:r>
          <w:rPr>
            <w:noProof/>
            <w:webHidden/>
          </w:rPr>
          <w:tab/>
        </w:r>
        <w:r>
          <w:rPr>
            <w:noProof/>
            <w:webHidden/>
          </w:rPr>
          <w:fldChar w:fldCharType="begin"/>
        </w:r>
        <w:r>
          <w:rPr>
            <w:noProof/>
            <w:webHidden/>
          </w:rPr>
          <w:instrText xml:space="preserve"> PAGEREF _Toc531290785 \h </w:instrText>
        </w:r>
        <w:r>
          <w:rPr>
            <w:noProof/>
            <w:webHidden/>
          </w:rPr>
        </w:r>
        <w:r>
          <w:rPr>
            <w:noProof/>
            <w:webHidden/>
          </w:rPr>
          <w:fldChar w:fldCharType="separate"/>
        </w:r>
        <w:r w:rsidR="002F01FB">
          <w:rPr>
            <w:noProof/>
            <w:webHidden/>
          </w:rPr>
          <w:t>30</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6" w:history="1">
        <w:r w:rsidRPr="0013156B">
          <w:rPr>
            <w:rStyle w:val="Hyperlink"/>
            <w:rFonts w:ascii="Cambria" w:hAnsi="Cambria"/>
            <w:noProof/>
          </w:rPr>
          <w:t>2.9.3.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Capex Loan from Govt. of Odisha</w:t>
        </w:r>
        <w:r>
          <w:rPr>
            <w:noProof/>
            <w:webHidden/>
          </w:rPr>
          <w:tab/>
        </w:r>
        <w:r>
          <w:rPr>
            <w:noProof/>
            <w:webHidden/>
          </w:rPr>
          <w:fldChar w:fldCharType="begin"/>
        </w:r>
        <w:r>
          <w:rPr>
            <w:noProof/>
            <w:webHidden/>
          </w:rPr>
          <w:instrText xml:space="preserve"> PAGEREF _Toc531290786 \h </w:instrText>
        </w:r>
        <w:r>
          <w:rPr>
            <w:noProof/>
            <w:webHidden/>
          </w:rPr>
        </w:r>
        <w:r>
          <w:rPr>
            <w:noProof/>
            <w:webHidden/>
          </w:rPr>
          <w:fldChar w:fldCharType="separate"/>
        </w:r>
        <w:r w:rsidR="002F01FB">
          <w:rPr>
            <w:noProof/>
            <w:webHidden/>
          </w:rPr>
          <w:t>30</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7" w:history="1">
        <w:r w:rsidRPr="0013156B">
          <w:rPr>
            <w:rStyle w:val="Hyperlink"/>
            <w:rFonts w:ascii="Cambria" w:hAnsi="Cambria"/>
            <w:noProof/>
          </w:rPr>
          <w:t>2.9.4.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Interest on Security Deposit</w:t>
        </w:r>
        <w:r>
          <w:rPr>
            <w:noProof/>
            <w:webHidden/>
          </w:rPr>
          <w:tab/>
        </w:r>
        <w:r>
          <w:rPr>
            <w:noProof/>
            <w:webHidden/>
          </w:rPr>
          <w:fldChar w:fldCharType="begin"/>
        </w:r>
        <w:r>
          <w:rPr>
            <w:noProof/>
            <w:webHidden/>
          </w:rPr>
          <w:instrText xml:space="preserve"> PAGEREF _Toc531290787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88" w:history="1">
        <w:r w:rsidRPr="0013156B">
          <w:rPr>
            <w:rStyle w:val="Hyperlink"/>
            <w:rFonts w:ascii="Cambria" w:hAnsi="Cambria"/>
            <w:noProof/>
          </w:rPr>
          <w:t>2.9.5.</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Total Interest for Financial Year FY 2019-20</w:t>
        </w:r>
        <w:r>
          <w:rPr>
            <w:noProof/>
            <w:webHidden/>
          </w:rPr>
          <w:tab/>
        </w:r>
        <w:r>
          <w:rPr>
            <w:noProof/>
            <w:webHidden/>
          </w:rPr>
          <w:fldChar w:fldCharType="begin"/>
        </w:r>
        <w:r>
          <w:rPr>
            <w:noProof/>
            <w:webHidden/>
          </w:rPr>
          <w:instrText xml:space="preserve"> PAGEREF _Toc531290788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789" w:history="1">
        <w:r w:rsidRPr="0013156B">
          <w:rPr>
            <w:rStyle w:val="Hyperlink"/>
            <w:rFonts w:ascii="Book Antiqua" w:hAnsi="Book Antiqua"/>
            <w:smallCaps/>
            <w:noProof/>
          </w:rPr>
          <w:t>3.</w:t>
        </w:r>
        <w:r>
          <w:rPr>
            <w:rFonts w:asciiTheme="minorHAnsi" w:eastAsiaTheme="minorEastAsia" w:hAnsiTheme="minorHAnsi" w:cstheme="minorBidi"/>
            <w:noProof/>
            <w:sz w:val="22"/>
            <w:szCs w:val="22"/>
            <w:lang w:val="en-IN" w:eastAsia="en-IN"/>
          </w:rPr>
          <w:tab/>
        </w:r>
        <w:r w:rsidRPr="0013156B">
          <w:rPr>
            <w:rStyle w:val="Hyperlink"/>
            <w:rFonts w:ascii="Book Antiqua" w:hAnsi="Book Antiqua"/>
            <w:smallCaps/>
            <w:noProof/>
          </w:rPr>
          <w:t>Capital Expenditure Programme</w:t>
        </w:r>
        <w:r>
          <w:rPr>
            <w:noProof/>
            <w:webHidden/>
          </w:rPr>
          <w:tab/>
        </w:r>
        <w:r>
          <w:rPr>
            <w:noProof/>
            <w:webHidden/>
          </w:rPr>
          <w:fldChar w:fldCharType="begin"/>
        </w:r>
        <w:r>
          <w:rPr>
            <w:noProof/>
            <w:webHidden/>
          </w:rPr>
          <w:instrText xml:space="preserve"> PAGEREF _Toc531290789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0" w:history="1">
        <w:r w:rsidRPr="0013156B">
          <w:rPr>
            <w:rStyle w:val="Hyperlink"/>
            <w:smallCaps/>
            <w:noProof/>
          </w:rPr>
          <w:t>3.1.1.</w:t>
        </w:r>
        <w:r>
          <w:rPr>
            <w:rFonts w:asciiTheme="minorHAnsi" w:eastAsiaTheme="minorEastAsia" w:hAnsiTheme="minorHAnsi" w:cstheme="minorBidi"/>
            <w:noProof/>
            <w:sz w:val="22"/>
            <w:szCs w:val="22"/>
            <w:lang w:val="en-IN" w:eastAsia="en-IN"/>
          </w:rPr>
          <w:tab/>
        </w:r>
        <w:r w:rsidRPr="0013156B">
          <w:rPr>
            <w:rStyle w:val="Hyperlink"/>
            <w:smallCaps/>
            <w:noProof/>
          </w:rPr>
          <w:t>Deen Dayal Upadhyaya Gramya Jyoti Yojana (RAJIV GANDHI GRAMINA VIDYUTKARANA YOJANA (RGGVY- 12th Plan))</w:t>
        </w:r>
        <w:r>
          <w:rPr>
            <w:noProof/>
            <w:webHidden/>
          </w:rPr>
          <w:tab/>
        </w:r>
        <w:r>
          <w:rPr>
            <w:noProof/>
            <w:webHidden/>
          </w:rPr>
          <w:fldChar w:fldCharType="begin"/>
        </w:r>
        <w:r>
          <w:rPr>
            <w:noProof/>
            <w:webHidden/>
          </w:rPr>
          <w:instrText xml:space="preserve"> PAGEREF _Toc531290790 \h </w:instrText>
        </w:r>
        <w:r>
          <w:rPr>
            <w:noProof/>
            <w:webHidden/>
          </w:rPr>
        </w:r>
        <w:r>
          <w:rPr>
            <w:noProof/>
            <w:webHidden/>
          </w:rPr>
          <w:fldChar w:fldCharType="separate"/>
        </w:r>
        <w:r w:rsidR="002F01FB">
          <w:rPr>
            <w:noProof/>
            <w:webHidden/>
          </w:rPr>
          <w:t>31</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2" w:history="1">
        <w:r w:rsidRPr="0013156B">
          <w:rPr>
            <w:rStyle w:val="Hyperlink"/>
            <w:smallCaps/>
            <w:noProof/>
          </w:rPr>
          <w:t>3.1.2.</w:t>
        </w:r>
        <w:r>
          <w:rPr>
            <w:rFonts w:asciiTheme="minorHAnsi" w:eastAsiaTheme="minorEastAsia" w:hAnsiTheme="minorHAnsi" w:cstheme="minorBidi"/>
            <w:noProof/>
            <w:sz w:val="22"/>
            <w:szCs w:val="22"/>
            <w:lang w:val="en-IN" w:eastAsia="en-IN"/>
          </w:rPr>
          <w:tab/>
        </w:r>
        <w:r w:rsidRPr="0013156B">
          <w:rPr>
            <w:rStyle w:val="Hyperlink"/>
            <w:smallCaps/>
            <w:noProof/>
          </w:rPr>
          <w:t>Deen Dayal Upadhyaya Gramya Jyoti Yojana (DDUGJY)</w:t>
        </w:r>
        <w:r>
          <w:rPr>
            <w:noProof/>
            <w:webHidden/>
          </w:rPr>
          <w:tab/>
        </w:r>
        <w:r>
          <w:rPr>
            <w:noProof/>
            <w:webHidden/>
          </w:rPr>
          <w:fldChar w:fldCharType="begin"/>
        </w:r>
        <w:r>
          <w:rPr>
            <w:noProof/>
            <w:webHidden/>
          </w:rPr>
          <w:instrText xml:space="preserve"> PAGEREF _Toc531290792 \h </w:instrText>
        </w:r>
        <w:r>
          <w:rPr>
            <w:noProof/>
            <w:webHidden/>
          </w:rPr>
        </w:r>
        <w:r>
          <w:rPr>
            <w:noProof/>
            <w:webHidden/>
          </w:rPr>
          <w:fldChar w:fldCharType="separate"/>
        </w:r>
        <w:r w:rsidR="002F01FB">
          <w:rPr>
            <w:noProof/>
            <w:webHidden/>
          </w:rPr>
          <w:t>32</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4" w:history="1">
        <w:r w:rsidRPr="0013156B">
          <w:rPr>
            <w:rStyle w:val="Hyperlink"/>
            <w:smallCaps/>
            <w:noProof/>
          </w:rPr>
          <w:t>3.1.3.</w:t>
        </w:r>
        <w:r>
          <w:rPr>
            <w:rFonts w:asciiTheme="minorHAnsi" w:eastAsiaTheme="minorEastAsia" w:hAnsiTheme="minorHAnsi" w:cstheme="minorBidi"/>
            <w:noProof/>
            <w:sz w:val="22"/>
            <w:szCs w:val="22"/>
            <w:lang w:val="en-IN" w:eastAsia="en-IN"/>
          </w:rPr>
          <w:tab/>
        </w:r>
        <w:r w:rsidRPr="0013156B">
          <w:rPr>
            <w:rStyle w:val="Hyperlink"/>
            <w:smallCaps/>
            <w:noProof/>
          </w:rPr>
          <w:t>Capital Expenditure Programme (CAPEX)</w:t>
        </w:r>
        <w:r>
          <w:rPr>
            <w:noProof/>
            <w:webHidden/>
          </w:rPr>
          <w:tab/>
        </w:r>
        <w:r>
          <w:rPr>
            <w:noProof/>
            <w:webHidden/>
          </w:rPr>
          <w:fldChar w:fldCharType="begin"/>
        </w:r>
        <w:r>
          <w:rPr>
            <w:noProof/>
            <w:webHidden/>
          </w:rPr>
          <w:instrText xml:space="preserve"> PAGEREF _Toc531290794 \h </w:instrText>
        </w:r>
        <w:r>
          <w:rPr>
            <w:noProof/>
            <w:webHidden/>
          </w:rPr>
        </w:r>
        <w:r>
          <w:rPr>
            <w:noProof/>
            <w:webHidden/>
          </w:rPr>
          <w:fldChar w:fldCharType="separate"/>
        </w:r>
        <w:r w:rsidR="002F01FB">
          <w:rPr>
            <w:noProof/>
            <w:webHidden/>
          </w:rPr>
          <w:t>32</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795" w:history="1">
        <w:r w:rsidRPr="0013156B">
          <w:rPr>
            <w:rStyle w:val="Hyperlink"/>
            <w:noProof/>
          </w:rPr>
          <w:t>3.1.4.</w:t>
        </w:r>
        <w:r>
          <w:rPr>
            <w:rFonts w:asciiTheme="minorHAnsi" w:eastAsiaTheme="minorEastAsia" w:hAnsiTheme="minorHAnsi" w:cstheme="minorBidi"/>
            <w:noProof/>
            <w:sz w:val="22"/>
            <w:szCs w:val="22"/>
            <w:lang w:val="en-IN" w:eastAsia="en-IN"/>
          </w:rPr>
          <w:tab/>
        </w:r>
        <w:r w:rsidRPr="0013156B">
          <w:rPr>
            <w:rStyle w:val="Hyperlink"/>
            <w:smallCaps/>
            <w:noProof/>
          </w:rPr>
          <w:t>Integrated Power Development Scheme (IPDS)</w:t>
        </w:r>
        <w:r>
          <w:rPr>
            <w:noProof/>
            <w:webHidden/>
          </w:rPr>
          <w:tab/>
        </w:r>
        <w:r>
          <w:rPr>
            <w:noProof/>
            <w:webHidden/>
          </w:rPr>
          <w:fldChar w:fldCharType="begin"/>
        </w:r>
        <w:r>
          <w:rPr>
            <w:noProof/>
            <w:webHidden/>
          </w:rPr>
          <w:instrText xml:space="preserve"> PAGEREF _Toc531290795 \h </w:instrText>
        </w:r>
        <w:r>
          <w:rPr>
            <w:noProof/>
            <w:webHidden/>
          </w:rPr>
        </w:r>
        <w:r>
          <w:rPr>
            <w:noProof/>
            <w:webHidden/>
          </w:rPr>
          <w:fldChar w:fldCharType="separate"/>
        </w:r>
        <w:r w:rsidR="002F01FB">
          <w:rPr>
            <w:noProof/>
            <w:webHidden/>
          </w:rPr>
          <w:t>33</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0" w:history="1">
        <w:r w:rsidRPr="0013156B">
          <w:rPr>
            <w:rStyle w:val="Hyperlink"/>
            <w:noProof/>
          </w:rPr>
          <w:t>3.1.5.</w:t>
        </w:r>
        <w:r>
          <w:rPr>
            <w:rFonts w:asciiTheme="minorHAnsi" w:eastAsiaTheme="minorEastAsia" w:hAnsiTheme="minorHAnsi" w:cstheme="minorBidi"/>
            <w:noProof/>
            <w:sz w:val="22"/>
            <w:szCs w:val="22"/>
            <w:lang w:val="en-IN" w:eastAsia="en-IN"/>
          </w:rPr>
          <w:tab/>
        </w:r>
        <w:r w:rsidRPr="0013156B">
          <w:rPr>
            <w:rStyle w:val="Hyperlink"/>
            <w:noProof/>
          </w:rPr>
          <w:t>Biju Grama Jyoti Yojana (BGJY)</w:t>
        </w:r>
        <w:r>
          <w:rPr>
            <w:noProof/>
            <w:webHidden/>
          </w:rPr>
          <w:tab/>
        </w:r>
        <w:r>
          <w:rPr>
            <w:noProof/>
            <w:webHidden/>
          </w:rPr>
          <w:fldChar w:fldCharType="begin"/>
        </w:r>
        <w:r>
          <w:rPr>
            <w:noProof/>
            <w:webHidden/>
          </w:rPr>
          <w:instrText xml:space="preserve"> PAGEREF _Toc531290800 \h </w:instrText>
        </w:r>
        <w:r>
          <w:rPr>
            <w:noProof/>
            <w:webHidden/>
          </w:rPr>
        </w:r>
        <w:r>
          <w:rPr>
            <w:noProof/>
            <w:webHidden/>
          </w:rPr>
          <w:fldChar w:fldCharType="separate"/>
        </w:r>
        <w:r w:rsidR="002F01FB">
          <w:rPr>
            <w:noProof/>
            <w:webHidden/>
          </w:rPr>
          <w:t>33</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1" w:history="1">
        <w:r w:rsidRPr="0013156B">
          <w:rPr>
            <w:rStyle w:val="Hyperlink"/>
            <w:noProof/>
          </w:rPr>
          <w:t>3.1.6.</w:t>
        </w:r>
        <w:r>
          <w:rPr>
            <w:rFonts w:asciiTheme="minorHAnsi" w:eastAsiaTheme="minorEastAsia" w:hAnsiTheme="minorHAnsi" w:cstheme="minorBidi"/>
            <w:noProof/>
            <w:sz w:val="22"/>
            <w:szCs w:val="22"/>
            <w:lang w:val="en-IN" w:eastAsia="en-IN"/>
          </w:rPr>
          <w:tab/>
        </w:r>
        <w:r w:rsidRPr="0013156B">
          <w:rPr>
            <w:rStyle w:val="Hyperlink"/>
            <w:noProof/>
          </w:rPr>
          <w:t>Biju Sahanchal Vidyut karan Yojana (BSVY)</w:t>
        </w:r>
        <w:r>
          <w:rPr>
            <w:noProof/>
            <w:webHidden/>
          </w:rPr>
          <w:tab/>
        </w:r>
        <w:r>
          <w:rPr>
            <w:noProof/>
            <w:webHidden/>
          </w:rPr>
          <w:fldChar w:fldCharType="begin"/>
        </w:r>
        <w:r>
          <w:rPr>
            <w:noProof/>
            <w:webHidden/>
          </w:rPr>
          <w:instrText xml:space="preserve"> PAGEREF _Toc531290801 \h </w:instrText>
        </w:r>
        <w:r>
          <w:rPr>
            <w:noProof/>
            <w:webHidden/>
          </w:rPr>
        </w:r>
        <w:r>
          <w:rPr>
            <w:noProof/>
            <w:webHidden/>
          </w:rPr>
          <w:fldChar w:fldCharType="separate"/>
        </w:r>
        <w:r w:rsidR="002F01FB">
          <w:rPr>
            <w:noProof/>
            <w:webHidden/>
          </w:rPr>
          <w:t>34</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2" w:history="1">
        <w:r w:rsidRPr="0013156B">
          <w:rPr>
            <w:rStyle w:val="Hyperlink"/>
            <w:rFonts w:cs="Calibri"/>
            <w:noProof/>
          </w:rPr>
          <w:t>3.1.7.</w:t>
        </w:r>
        <w:r>
          <w:rPr>
            <w:rFonts w:asciiTheme="minorHAnsi" w:eastAsiaTheme="minorEastAsia" w:hAnsiTheme="minorHAnsi" w:cstheme="minorBidi"/>
            <w:noProof/>
            <w:sz w:val="22"/>
            <w:szCs w:val="22"/>
            <w:lang w:val="en-IN" w:eastAsia="en-IN"/>
          </w:rPr>
          <w:tab/>
        </w:r>
        <w:r w:rsidRPr="0013156B">
          <w:rPr>
            <w:rStyle w:val="Hyperlink"/>
            <w:noProof/>
          </w:rPr>
          <w:t>Odisha Distribution System Strengthening Programme ( ODSSP  )</w:t>
        </w:r>
        <w:r>
          <w:rPr>
            <w:noProof/>
            <w:webHidden/>
          </w:rPr>
          <w:tab/>
        </w:r>
        <w:r>
          <w:rPr>
            <w:noProof/>
            <w:webHidden/>
          </w:rPr>
          <w:fldChar w:fldCharType="begin"/>
        </w:r>
        <w:r>
          <w:rPr>
            <w:noProof/>
            <w:webHidden/>
          </w:rPr>
          <w:instrText xml:space="preserve"> PAGEREF _Toc531290802 \h </w:instrText>
        </w:r>
        <w:r>
          <w:rPr>
            <w:noProof/>
            <w:webHidden/>
          </w:rPr>
        </w:r>
        <w:r>
          <w:rPr>
            <w:noProof/>
            <w:webHidden/>
          </w:rPr>
          <w:fldChar w:fldCharType="separate"/>
        </w:r>
        <w:r w:rsidR="002F01FB">
          <w:rPr>
            <w:noProof/>
            <w:webHidden/>
          </w:rPr>
          <w:t>34</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3" w:history="1">
        <w:r w:rsidRPr="0013156B">
          <w:rPr>
            <w:rStyle w:val="Hyperlink"/>
            <w:smallCaps/>
            <w:noProof/>
          </w:rPr>
          <w:t>3.1.8.</w:t>
        </w:r>
        <w:r>
          <w:rPr>
            <w:rFonts w:asciiTheme="minorHAnsi" w:eastAsiaTheme="minorEastAsia" w:hAnsiTheme="minorHAnsi" w:cstheme="minorBidi"/>
            <w:noProof/>
            <w:sz w:val="22"/>
            <w:szCs w:val="22"/>
            <w:lang w:val="en-IN" w:eastAsia="en-IN"/>
          </w:rPr>
          <w:tab/>
        </w:r>
        <w:r w:rsidRPr="0013156B">
          <w:rPr>
            <w:rStyle w:val="Hyperlink"/>
            <w:noProof/>
            <w:kern w:val="36"/>
          </w:rPr>
          <w:t>Shifting of Lines and Transformers - School and Anganwadi Centres</w:t>
        </w:r>
        <w:r>
          <w:rPr>
            <w:noProof/>
            <w:webHidden/>
          </w:rPr>
          <w:tab/>
        </w:r>
        <w:r>
          <w:rPr>
            <w:noProof/>
            <w:webHidden/>
          </w:rPr>
          <w:fldChar w:fldCharType="begin"/>
        </w:r>
        <w:r>
          <w:rPr>
            <w:noProof/>
            <w:webHidden/>
          </w:rPr>
          <w:instrText xml:space="preserve"> PAGEREF _Toc531290803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A1C60">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531290804" w:history="1">
        <w:r w:rsidRPr="0013156B">
          <w:rPr>
            <w:rStyle w:val="Hyperlink"/>
            <w:noProof/>
          </w:rPr>
          <w:t>3.1.9.</w:t>
        </w:r>
        <w:r>
          <w:rPr>
            <w:rFonts w:asciiTheme="minorHAnsi" w:eastAsiaTheme="minorEastAsia" w:hAnsiTheme="minorHAnsi" w:cstheme="minorBidi"/>
            <w:noProof/>
            <w:sz w:val="22"/>
            <w:szCs w:val="22"/>
            <w:lang w:val="en-IN" w:eastAsia="en-IN"/>
          </w:rPr>
          <w:tab/>
        </w:r>
        <w:r w:rsidRPr="0013156B">
          <w:rPr>
            <w:rStyle w:val="Hyperlink"/>
            <w:noProof/>
          </w:rPr>
          <w:t>Separate Dedicated Pisciculture feeder:-</w:t>
        </w:r>
        <w:r>
          <w:rPr>
            <w:noProof/>
            <w:webHidden/>
          </w:rPr>
          <w:tab/>
        </w:r>
        <w:r>
          <w:rPr>
            <w:noProof/>
            <w:webHidden/>
          </w:rPr>
          <w:fldChar w:fldCharType="begin"/>
        </w:r>
        <w:r>
          <w:rPr>
            <w:noProof/>
            <w:webHidden/>
          </w:rPr>
          <w:instrText xml:space="preserve"> PAGEREF _Toc531290804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A1C60">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5" w:history="1">
        <w:r w:rsidRPr="0013156B">
          <w:rPr>
            <w:rStyle w:val="Hyperlink"/>
            <w:rFonts w:cs="Calibri"/>
            <w:noProof/>
          </w:rPr>
          <w:t>3.1.10.</w:t>
        </w:r>
        <w:r>
          <w:rPr>
            <w:rFonts w:asciiTheme="minorHAnsi" w:eastAsiaTheme="minorEastAsia" w:hAnsiTheme="minorHAnsi" w:cstheme="minorBidi"/>
            <w:noProof/>
            <w:sz w:val="22"/>
            <w:szCs w:val="22"/>
            <w:lang w:val="en-IN" w:eastAsia="en-IN"/>
          </w:rPr>
          <w:tab/>
        </w:r>
        <w:r w:rsidRPr="0013156B">
          <w:rPr>
            <w:rStyle w:val="Hyperlink"/>
            <w:noProof/>
          </w:rPr>
          <w:t>NEW DESI Scheme(Transformers procured by OPTCL under BGJY scheme</w:t>
        </w:r>
        <w:r>
          <w:rPr>
            <w:noProof/>
            <w:webHidden/>
          </w:rPr>
          <w:tab/>
        </w:r>
        <w:r>
          <w:rPr>
            <w:noProof/>
            <w:webHidden/>
          </w:rPr>
          <w:fldChar w:fldCharType="begin"/>
        </w:r>
        <w:r>
          <w:rPr>
            <w:noProof/>
            <w:webHidden/>
          </w:rPr>
          <w:instrText xml:space="preserve"> PAGEREF _Toc531290805 \h </w:instrText>
        </w:r>
        <w:r>
          <w:rPr>
            <w:noProof/>
            <w:webHidden/>
          </w:rPr>
        </w:r>
        <w:r>
          <w:rPr>
            <w:noProof/>
            <w:webHidden/>
          </w:rPr>
          <w:fldChar w:fldCharType="separate"/>
        </w:r>
        <w:r w:rsidR="002F01FB">
          <w:rPr>
            <w:noProof/>
            <w:webHidden/>
          </w:rPr>
          <w:t>35</w:t>
        </w:r>
        <w:r>
          <w:rPr>
            <w:noProof/>
            <w:webHidden/>
          </w:rPr>
          <w:fldChar w:fldCharType="end"/>
        </w:r>
      </w:hyperlink>
    </w:p>
    <w:p w:rsidR="006A1C60" w:rsidRDefault="006A1C60">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6" w:history="1">
        <w:r w:rsidRPr="0013156B">
          <w:rPr>
            <w:rStyle w:val="Hyperlink"/>
            <w:noProof/>
          </w:rPr>
          <w:t>3.1.11.</w:t>
        </w:r>
        <w:r>
          <w:rPr>
            <w:rFonts w:asciiTheme="minorHAnsi" w:eastAsiaTheme="minorEastAsia" w:hAnsiTheme="minorHAnsi" w:cstheme="minorBidi"/>
            <w:noProof/>
            <w:sz w:val="22"/>
            <w:szCs w:val="22"/>
            <w:lang w:val="en-IN" w:eastAsia="en-IN"/>
          </w:rPr>
          <w:tab/>
        </w:r>
        <w:r w:rsidRPr="0013156B">
          <w:rPr>
            <w:rStyle w:val="Hyperlink"/>
            <w:noProof/>
          </w:rPr>
          <w:t>Strengthening of Electrical network inside Elephant Corridor</w:t>
        </w:r>
        <w:r>
          <w:rPr>
            <w:noProof/>
            <w:webHidden/>
          </w:rPr>
          <w:tab/>
        </w:r>
        <w:r>
          <w:rPr>
            <w:noProof/>
            <w:webHidden/>
          </w:rPr>
          <w:fldChar w:fldCharType="begin"/>
        </w:r>
        <w:r>
          <w:rPr>
            <w:noProof/>
            <w:webHidden/>
          </w:rPr>
          <w:instrText xml:space="preserve"> PAGEREF _Toc531290806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A1C60">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7" w:history="1">
        <w:r w:rsidRPr="0013156B">
          <w:rPr>
            <w:rStyle w:val="Hyperlink"/>
            <w:noProof/>
          </w:rPr>
          <w:t>3.1.12.</w:t>
        </w:r>
        <w:r>
          <w:rPr>
            <w:rFonts w:asciiTheme="minorHAnsi" w:eastAsiaTheme="minorEastAsia" w:hAnsiTheme="minorHAnsi" w:cstheme="minorBidi"/>
            <w:noProof/>
            <w:sz w:val="22"/>
            <w:szCs w:val="22"/>
            <w:lang w:val="en-IN" w:eastAsia="en-IN"/>
          </w:rPr>
          <w:tab/>
        </w:r>
        <w:r w:rsidRPr="0013156B">
          <w:rPr>
            <w:rStyle w:val="Hyperlink"/>
            <w:noProof/>
          </w:rPr>
          <w:t>Underground Cabling System at Baripada Ratha danda:-</w:t>
        </w:r>
        <w:r>
          <w:rPr>
            <w:noProof/>
            <w:webHidden/>
          </w:rPr>
          <w:tab/>
        </w:r>
        <w:r>
          <w:rPr>
            <w:noProof/>
            <w:webHidden/>
          </w:rPr>
          <w:fldChar w:fldCharType="begin"/>
        </w:r>
        <w:r>
          <w:rPr>
            <w:noProof/>
            <w:webHidden/>
          </w:rPr>
          <w:instrText xml:space="preserve"> PAGEREF _Toc531290807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A1C60">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8" w:history="1">
        <w:r w:rsidRPr="0013156B">
          <w:rPr>
            <w:rStyle w:val="Hyperlink"/>
            <w:noProof/>
          </w:rPr>
          <w:t>3.1.13.</w:t>
        </w:r>
        <w:r>
          <w:rPr>
            <w:rFonts w:asciiTheme="minorHAnsi" w:eastAsiaTheme="minorEastAsia" w:hAnsiTheme="minorHAnsi" w:cstheme="minorBidi"/>
            <w:noProof/>
            <w:sz w:val="22"/>
            <w:szCs w:val="22"/>
            <w:lang w:val="en-IN" w:eastAsia="en-IN"/>
          </w:rPr>
          <w:tab/>
        </w:r>
        <w:r w:rsidRPr="0013156B">
          <w:rPr>
            <w:rStyle w:val="Hyperlink"/>
            <w:noProof/>
          </w:rPr>
          <w:t>LED Village:-</w:t>
        </w:r>
        <w:r>
          <w:rPr>
            <w:noProof/>
            <w:webHidden/>
          </w:rPr>
          <w:tab/>
        </w:r>
        <w:r>
          <w:rPr>
            <w:noProof/>
            <w:webHidden/>
          </w:rPr>
          <w:fldChar w:fldCharType="begin"/>
        </w:r>
        <w:r>
          <w:rPr>
            <w:noProof/>
            <w:webHidden/>
          </w:rPr>
          <w:instrText xml:space="preserve"> PAGEREF _Toc531290808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A1C60">
      <w:pPr>
        <w:pStyle w:val="TOC1"/>
        <w:tabs>
          <w:tab w:val="left" w:pos="1100"/>
          <w:tab w:val="right" w:leader="dot" w:pos="9200"/>
        </w:tabs>
        <w:rPr>
          <w:rFonts w:asciiTheme="minorHAnsi" w:eastAsiaTheme="minorEastAsia" w:hAnsiTheme="minorHAnsi" w:cstheme="minorBidi"/>
          <w:noProof/>
          <w:sz w:val="22"/>
          <w:szCs w:val="22"/>
          <w:lang w:val="en-IN" w:eastAsia="en-IN"/>
        </w:rPr>
      </w:pPr>
      <w:hyperlink w:anchor="_Toc531290809" w:history="1">
        <w:r w:rsidRPr="0013156B">
          <w:rPr>
            <w:rStyle w:val="Hyperlink"/>
            <w:noProof/>
          </w:rPr>
          <w:t>3.1.14.</w:t>
        </w:r>
        <w:r>
          <w:rPr>
            <w:rFonts w:asciiTheme="minorHAnsi" w:eastAsiaTheme="minorEastAsia" w:hAnsiTheme="minorHAnsi" w:cstheme="minorBidi"/>
            <w:noProof/>
            <w:sz w:val="22"/>
            <w:szCs w:val="22"/>
            <w:lang w:val="en-IN" w:eastAsia="en-IN"/>
          </w:rPr>
          <w:tab/>
        </w:r>
        <w:r w:rsidRPr="0013156B">
          <w:rPr>
            <w:rStyle w:val="Hyperlink"/>
            <w:noProof/>
          </w:rPr>
          <w:t>SAUBHAGYA</w:t>
        </w:r>
        <w:r>
          <w:rPr>
            <w:noProof/>
            <w:webHidden/>
          </w:rPr>
          <w:tab/>
        </w:r>
        <w:r>
          <w:rPr>
            <w:noProof/>
            <w:webHidden/>
          </w:rPr>
          <w:fldChar w:fldCharType="begin"/>
        </w:r>
        <w:r>
          <w:rPr>
            <w:noProof/>
            <w:webHidden/>
          </w:rPr>
          <w:instrText xml:space="preserve"> PAGEREF _Toc531290809 \h </w:instrText>
        </w:r>
        <w:r>
          <w:rPr>
            <w:noProof/>
            <w:webHidden/>
          </w:rPr>
        </w:r>
        <w:r>
          <w:rPr>
            <w:noProof/>
            <w:webHidden/>
          </w:rPr>
          <w:fldChar w:fldCharType="separate"/>
        </w:r>
        <w:r w:rsidR="002F01FB">
          <w:rPr>
            <w:noProof/>
            <w:webHidden/>
          </w:rPr>
          <w:t>36</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10" w:history="1">
        <w:r w:rsidRPr="0013156B">
          <w:rPr>
            <w:rStyle w:val="Hyperlink"/>
            <w:rFonts w:ascii="Cambria" w:hAnsi="Cambria"/>
            <w:noProof/>
          </w:rPr>
          <w:t>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Revenue and Current year GAP</w:t>
        </w:r>
        <w:r>
          <w:rPr>
            <w:noProof/>
            <w:webHidden/>
          </w:rPr>
          <w:tab/>
        </w:r>
        <w:r>
          <w:rPr>
            <w:noProof/>
            <w:webHidden/>
          </w:rPr>
          <w:fldChar w:fldCharType="begin"/>
        </w:r>
        <w:r>
          <w:rPr>
            <w:noProof/>
            <w:webHidden/>
          </w:rPr>
          <w:instrText xml:space="preserve"> PAGEREF _Toc531290810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1" w:history="1">
        <w:r w:rsidRPr="0013156B">
          <w:rPr>
            <w:rStyle w:val="Hyperlink"/>
            <w:noProof/>
          </w:rPr>
          <w:t>4.1.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Non Tariff Income</w:t>
        </w:r>
        <w:r>
          <w:rPr>
            <w:noProof/>
            <w:webHidden/>
          </w:rPr>
          <w:tab/>
        </w:r>
        <w:r>
          <w:rPr>
            <w:noProof/>
            <w:webHidden/>
          </w:rPr>
          <w:fldChar w:fldCharType="begin"/>
        </w:r>
        <w:r>
          <w:rPr>
            <w:noProof/>
            <w:webHidden/>
          </w:rPr>
          <w:instrText xml:space="preserve"> PAGEREF _Toc531290811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2" w:history="1">
        <w:r w:rsidRPr="0013156B">
          <w:rPr>
            <w:rStyle w:val="Hyperlink"/>
            <w:noProof/>
          </w:rPr>
          <w:t>4.2</w:t>
        </w:r>
        <w:r w:rsidRPr="0013156B">
          <w:rPr>
            <w:rStyle w:val="Hyperlink"/>
            <w:rFonts w:ascii="Cambria" w:hAnsi="Cambria"/>
            <w:noProof/>
          </w:rPr>
          <w:t>.</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Provision for Contingency Reserve</w:t>
        </w:r>
        <w:r>
          <w:rPr>
            <w:noProof/>
            <w:webHidden/>
          </w:rPr>
          <w:tab/>
        </w:r>
        <w:r>
          <w:rPr>
            <w:noProof/>
            <w:webHidden/>
          </w:rPr>
          <w:fldChar w:fldCharType="begin"/>
        </w:r>
        <w:r>
          <w:rPr>
            <w:noProof/>
            <w:webHidden/>
          </w:rPr>
          <w:instrText xml:space="preserve"> PAGEREF _Toc531290812 \h </w:instrText>
        </w:r>
        <w:r>
          <w:rPr>
            <w:noProof/>
            <w:webHidden/>
          </w:rPr>
        </w:r>
        <w:r>
          <w:rPr>
            <w:noProof/>
            <w:webHidden/>
          </w:rPr>
          <w:fldChar w:fldCharType="separate"/>
        </w:r>
        <w:r w:rsidR="002F01FB">
          <w:rPr>
            <w:noProof/>
            <w:webHidden/>
          </w:rPr>
          <w:t>37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3" w:history="1">
        <w:r w:rsidRPr="0013156B">
          <w:rPr>
            <w:rStyle w:val="Hyperlink"/>
            <w:rFonts w:ascii="Cambria" w:hAnsi="Cambria"/>
            <w:noProof/>
          </w:rPr>
          <w:t>4.3.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Reasonable Return</w:t>
        </w:r>
        <w:r>
          <w:rPr>
            <w:noProof/>
            <w:webHidden/>
          </w:rPr>
          <w:tab/>
        </w:r>
        <w:r>
          <w:rPr>
            <w:noProof/>
            <w:webHidden/>
          </w:rPr>
          <w:fldChar w:fldCharType="begin"/>
        </w:r>
        <w:r>
          <w:rPr>
            <w:noProof/>
            <w:webHidden/>
          </w:rPr>
          <w:instrText xml:space="preserve"> PAGEREF _Toc531290813 \h </w:instrText>
        </w:r>
        <w:r>
          <w:rPr>
            <w:noProof/>
            <w:webHidden/>
          </w:rPr>
        </w:r>
        <w:r>
          <w:rPr>
            <w:noProof/>
            <w:webHidden/>
          </w:rPr>
          <w:fldChar w:fldCharType="separate"/>
        </w:r>
        <w:r w:rsidR="002F01FB">
          <w:rPr>
            <w:noProof/>
            <w:webHidden/>
          </w:rPr>
          <w:t>38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4" w:history="1">
        <w:r w:rsidRPr="0013156B">
          <w:rPr>
            <w:rStyle w:val="Hyperlink"/>
            <w:rFonts w:ascii="Cambria" w:hAnsi="Cambria"/>
            <w:noProof/>
          </w:rPr>
          <w:t>4.4.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Current year FY 2018-19’s GAP</w:t>
        </w:r>
        <w:r>
          <w:rPr>
            <w:noProof/>
            <w:webHidden/>
          </w:rPr>
          <w:tab/>
        </w:r>
        <w:r>
          <w:rPr>
            <w:noProof/>
            <w:webHidden/>
          </w:rPr>
          <w:fldChar w:fldCharType="begin"/>
        </w:r>
        <w:r>
          <w:rPr>
            <w:noProof/>
            <w:webHidden/>
          </w:rPr>
          <w:instrText xml:space="preserve"> PAGEREF _Toc531290814 \h </w:instrText>
        </w:r>
        <w:r>
          <w:rPr>
            <w:noProof/>
            <w:webHidden/>
          </w:rPr>
        </w:r>
        <w:r>
          <w:rPr>
            <w:noProof/>
            <w:webHidden/>
          </w:rPr>
          <w:fldChar w:fldCharType="separate"/>
        </w:r>
        <w:r w:rsidR="002F01FB">
          <w:rPr>
            <w:noProof/>
            <w:webHidden/>
          </w:rPr>
          <w:t>38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5" w:history="1">
        <w:r w:rsidRPr="0013156B">
          <w:rPr>
            <w:rStyle w:val="Hyperlink"/>
            <w:rFonts w:ascii="Cambria" w:hAnsi="Cambria"/>
            <w:noProof/>
          </w:rPr>
          <w:t>4.5.</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Revenue at Existing Tariffs</w:t>
        </w:r>
        <w:r>
          <w:rPr>
            <w:noProof/>
            <w:webHidden/>
          </w:rPr>
          <w:tab/>
        </w:r>
        <w:r>
          <w:rPr>
            <w:noProof/>
            <w:webHidden/>
          </w:rPr>
          <w:fldChar w:fldCharType="begin"/>
        </w:r>
        <w:r>
          <w:rPr>
            <w:noProof/>
            <w:webHidden/>
          </w:rPr>
          <w:instrText xml:space="preserve"> PAGEREF _Toc531290815 \h </w:instrText>
        </w:r>
        <w:r>
          <w:rPr>
            <w:noProof/>
            <w:webHidden/>
          </w:rPr>
        </w:r>
        <w:r>
          <w:rPr>
            <w:noProof/>
            <w:webHidden/>
          </w:rPr>
          <w:fldChar w:fldCharType="separate"/>
        </w:r>
        <w:r w:rsidR="002F01FB">
          <w:rPr>
            <w:noProof/>
            <w:webHidden/>
          </w:rPr>
          <w:t>39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6" w:history="1">
        <w:r w:rsidRPr="0013156B">
          <w:rPr>
            <w:rStyle w:val="Hyperlink"/>
            <w:rFonts w:ascii="Cambria" w:hAnsi="Cambria"/>
            <w:noProof/>
          </w:rPr>
          <w:t>4.6.</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Summary of Annual Revenue Requirement and Revenue Gap</w:t>
        </w:r>
        <w:r>
          <w:rPr>
            <w:noProof/>
            <w:webHidden/>
          </w:rPr>
          <w:tab/>
        </w:r>
        <w:r>
          <w:rPr>
            <w:noProof/>
            <w:webHidden/>
          </w:rPr>
          <w:fldChar w:fldCharType="begin"/>
        </w:r>
        <w:r>
          <w:rPr>
            <w:noProof/>
            <w:webHidden/>
          </w:rPr>
          <w:instrText xml:space="preserve"> PAGEREF _Toc531290816 \h </w:instrText>
        </w:r>
        <w:r>
          <w:rPr>
            <w:noProof/>
            <w:webHidden/>
          </w:rPr>
        </w:r>
        <w:r>
          <w:rPr>
            <w:noProof/>
            <w:webHidden/>
          </w:rPr>
          <w:fldChar w:fldCharType="separate"/>
        </w:r>
        <w:r w:rsidR="002F01FB">
          <w:rPr>
            <w:noProof/>
            <w:webHidden/>
          </w:rPr>
          <w:t>40</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17" w:history="1">
        <w:r w:rsidRPr="0013156B">
          <w:rPr>
            <w:rStyle w:val="Hyperlink"/>
            <w:rFonts w:ascii="Calibri" w:hAnsi="Calibri" w:cs="Calibri"/>
            <w:noProof/>
          </w:rPr>
          <w:t>5.</w:t>
        </w:r>
        <w:r>
          <w:rPr>
            <w:rFonts w:asciiTheme="minorHAnsi" w:eastAsiaTheme="minorEastAsia" w:hAnsiTheme="minorHAnsi" w:cstheme="minorBidi"/>
            <w:noProof/>
            <w:sz w:val="22"/>
            <w:szCs w:val="22"/>
            <w:lang w:val="en-IN" w:eastAsia="en-IN"/>
          </w:rPr>
          <w:tab/>
        </w:r>
        <w:r w:rsidRPr="0013156B">
          <w:rPr>
            <w:rStyle w:val="Hyperlink"/>
            <w:rFonts w:ascii="Cambria" w:hAnsi="Cambria" w:cs="Calibri"/>
            <w:noProof/>
          </w:rPr>
          <w:t>Initiatives</w:t>
        </w:r>
        <w:r w:rsidRPr="0013156B">
          <w:rPr>
            <w:rStyle w:val="Hyperlink"/>
            <w:rFonts w:ascii="Calibri" w:hAnsi="Calibri" w:cs="Calibri"/>
            <w:noProof/>
          </w:rPr>
          <w:t xml:space="preserve"> </w:t>
        </w:r>
        <w:r w:rsidRPr="0013156B">
          <w:rPr>
            <w:rStyle w:val="Hyperlink"/>
            <w:rFonts w:ascii="Cambria" w:hAnsi="Cambria" w:cs="Calibri"/>
            <w:noProof/>
          </w:rPr>
          <w:t>by Utility &amp; Other performance improvement measures</w:t>
        </w:r>
        <w:r>
          <w:rPr>
            <w:noProof/>
            <w:webHidden/>
          </w:rPr>
          <w:tab/>
        </w:r>
        <w:r>
          <w:rPr>
            <w:noProof/>
            <w:webHidden/>
          </w:rPr>
          <w:fldChar w:fldCharType="begin"/>
        </w:r>
        <w:r>
          <w:rPr>
            <w:noProof/>
            <w:webHidden/>
          </w:rPr>
          <w:instrText xml:space="preserve"> PAGEREF _Toc531290817 \h </w:instrText>
        </w:r>
        <w:r>
          <w:rPr>
            <w:noProof/>
            <w:webHidden/>
          </w:rPr>
        </w:r>
        <w:r>
          <w:rPr>
            <w:noProof/>
            <w:webHidden/>
          </w:rPr>
          <w:fldChar w:fldCharType="separate"/>
        </w:r>
        <w:r w:rsidR="002F01FB">
          <w:rPr>
            <w:noProof/>
            <w:webHidden/>
          </w:rPr>
          <w:t>41</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8" w:history="1">
        <w:r w:rsidRPr="0013156B">
          <w:rPr>
            <w:rStyle w:val="Hyperlink"/>
            <w:rFonts w:ascii="Cambria" w:hAnsi="Cambria"/>
            <w:noProof/>
          </w:rPr>
          <w:t>5.1.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Compliance to OERC Directions</w:t>
        </w:r>
        <w:r>
          <w:rPr>
            <w:noProof/>
            <w:webHidden/>
          </w:rPr>
          <w:tab/>
        </w:r>
        <w:r>
          <w:rPr>
            <w:noProof/>
            <w:webHidden/>
          </w:rPr>
          <w:fldChar w:fldCharType="begin"/>
        </w:r>
        <w:r>
          <w:rPr>
            <w:noProof/>
            <w:webHidden/>
          </w:rPr>
          <w:instrText xml:space="preserve"> PAGEREF _Toc531290818 \h </w:instrText>
        </w:r>
        <w:r>
          <w:rPr>
            <w:noProof/>
            <w:webHidden/>
          </w:rPr>
        </w:r>
        <w:r>
          <w:rPr>
            <w:noProof/>
            <w:webHidden/>
          </w:rPr>
          <w:fldChar w:fldCharType="separate"/>
        </w:r>
        <w:r w:rsidR="002F01FB">
          <w:rPr>
            <w:noProof/>
            <w:webHidden/>
          </w:rPr>
          <w:t>41</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19" w:history="1">
        <w:r w:rsidRPr="0013156B">
          <w:rPr>
            <w:rStyle w:val="Hyperlink"/>
            <w:rFonts w:ascii="Cambria" w:hAnsi="Cambria"/>
            <w:noProof/>
          </w:rPr>
          <w:t>5.2.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Various Payment Options</w:t>
        </w:r>
        <w:r>
          <w:rPr>
            <w:noProof/>
            <w:webHidden/>
          </w:rPr>
          <w:tab/>
        </w:r>
        <w:r>
          <w:rPr>
            <w:noProof/>
            <w:webHidden/>
          </w:rPr>
          <w:fldChar w:fldCharType="begin"/>
        </w:r>
        <w:r>
          <w:rPr>
            <w:noProof/>
            <w:webHidden/>
          </w:rPr>
          <w:instrText xml:space="preserve"> PAGEREF _Toc531290819 \h </w:instrText>
        </w:r>
        <w:r>
          <w:rPr>
            <w:noProof/>
            <w:webHidden/>
          </w:rPr>
        </w:r>
        <w:r>
          <w:rPr>
            <w:noProof/>
            <w:webHidden/>
          </w:rPr>
          <w:fldChar w:fldCharType="separate"/>
        </w:r>
        <w:r w:rsidR="002F01FB">
          <w:rPr>
            <w:noProof/>
            <w:webHidden/>
          </w:rPr>
          <w:t>47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0" w:history="1">
        <w:r w:rsidRPr="0013156B">
          <w:rPr>
            <w:rStyle w:val="Hyperlink"/>
            <w:rFonts w:ascii="Cambria" w:hAnsi="Cambria"/>
            <w:noProof/>
          </w:rPr>
          <w:t>5.3.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Development of Franchisee in Utility Area</w:t>
        </w:r>
        <w:r>
          <w:rPr>
            <w:noProof/>
            <w:webHidden/>
          </w:rPr>
          <w:tab/>
        </w:r>
        <w:r>
          <w:rPr>
            <w:noProof/>
            <w:webHidden/>
          </w:rPr>
          <w:fldChar w:fldCharType="begin"/>
        </w:r>
        <w:r>
          <w:rPr>
            <w:noProof/>
            <w:webHidden/>
          </w:rPr>
          <w:instrText xml:space="preserve"> PAGEREF _Toc531290820 \h </w:instrText>
        </w:r>
        <w:r>
          <w:rPr>
            <w:noProof/>
            <w:webHidden/>
          </w:rPr>
        </w:r>
        <w:r>
          <w:rPr>
            <w:noProof/>
            <w:webHidden/>
          </w:rPr>
          <w:fldChar w:fldCharType="separate"/>
        </w:r>
        <w:r w:rsidR="002F01FB">
          <w:rPr>
            <w:noProof/>
            <w:webHidden/>
          </w:rPr>
          <w:t>48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1" w:history="1">
        <w:r w:rsidRPr="0013156B">
          <w:rPr>
            <w:rStyle w:val="Hyperlink"/>
            <w:rFonts w:ascii="Cambria" w:hAnsi="Cambria"/>
            <w:noProof/>
          </w:rPr>
          <w:t>5.4.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Action plan for Revenue Improvement:</w:t>
        </w:r>
        <w:r>
          <w:rPr>
            <w:noProof/>
            <w:webHidden/>
          </w:rPr>
          <w:tab/>
        </w:r>
        <w:r>
          <w:rPr>
            <w:noProof/>
            <w:webHidden/>
          </w:rPr>
          <w:fldChar w:fldCharType="begin"/>
        </w:r>
        <w:r>
          <w:rPr>
            <w:noProof/>
            <w:webHidden/>
          </w:rPr>
          <w:instrText xml:space="preserve"> PAGEREF _Toc531290821 \h </w:instrText>
        </w:r>
        <w:r>
          <w:rPr>
            <w:noProof/>
            <w:webHidden/>
          </w:rPr>
        </w:r>
        <w:r>
          <w:rPr>
            <w:noProof/>
            <w:webHidden/>
          </w:rPr>
          <w:fldChar w:fldCharType="separate"/>
        </w:r>
        <w:r w:rsidR="002F01FB">
          <w:rPr>
            <w:noProof/>
            <w:webHidden/>
          </w:rPr>
          <w:t>52</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22" w:history="1">
        <w:r w:rsidRPr="0013156B">
          <w:rPr>
            <w:rStyle w:val="Hyperlink"/>
            <w:rFonts w:ascii="Cambria" w:hAnsi="Cambria"/>
            <w:noProof/>
          </w:rPr>
          <w:t>6.</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Allocation of Wheeling and Retail supply cost</w:t>
        </w:r>
        <w:r>
          <w:rPr>
            <w:noProof/>
            <w:webHidden/>
          </w:rPr>
          <w:tab/>
        </w:r>
        <w:r>
          <w:rPr>
            <w:noProof/>
            <w:webHidden/>
          </w:rPr>
          <w:fldChar w:fldCharType="begin"/>
        </w:r>
        <w:r>
          <w:rPr>
            <w:noProof/>
            <w:webHidden/>
          </w:rPr>
          <w:instrText xml:space="preserve"> PAGEREF _Toc531290822 \h </w:instrText>
        </w:r>
        <w:r>
          <w:rPr>
            <w:noProof/>
            <w:webHidden/>
          </w:rPr>
        </w:r>
        <w:r>
          <w:rPr>
            <w:noProof/>
            <w:webHidden/>
          </w:rPr>
          <w:fldChar w:fldCharType="separate"/>
        </w:r>
        <w:r w:rsidR="002F01FB">
          <w:rPr>
            <w:noProof/>
            <w:webHidden/>
          </w:rPr>
          <w:t>54</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23" w:history="1">
        <w:r w:rsidRPr="0013156B">
          <w:rPr>
            <w:rStyle w:val="Hyperlink"/>
            <w:rFonts w:ascii="Cambria" w:hAnsi="Cambria"/>
            <w:noProof/>
          </w:rPr>
          <w:t>7.</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Tariff Proposals and Rationalization Measures</w:t>
        </w:r>
        <w:r>
          <w:rPr>
            <w:noProof/>
            <w:webHidden/>
          </w:rPr>
          <w:tab/>
        </w:r>
        <w:r>
          <w:rPr>
            <w:noProof/>
            <w:webHidden/>
          </w:rPr>
          <w:fldChar w:fldCharType="begin"/>
        </w:r>
        <w:r>
          <w:rPr>
            <w:noProof/>
            <w:webHidden/>
          </w:rPr>
          <w:instrText xml:space="preserve"> PAGEREF _Toc531290823 \h </w:instrText>
        </w:r>
        <w:r>
          <w:rPr>
            <w:noProof/>
            <w:webHidden/>
          </w:rPr>
        </w:r>
        <w:r>
          <w:rPr>
            <w:noProof/>
            <w:webHidden/>
          </w:rPr>
          <w:fldChar w:fldCharType="separate"/>
        </w:r>
        <w:r w:rsidR="002F01FB">
          <w:rPr>
            <w:noProof/>
            <w:webHidden/>
          </w:rPr>
          <w:t>55</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4" w:history="1">
        <w:r w:rsidRPr="0013156B">
          <w:rPr>
            <w:rStyle w:val="Hyperlink"/>
            <w:rFonts w:ascii="Cambria" w:hAnsi="Cambria"/>
            <w:noProof/>
          </w:rPr>
          <w:t>7.1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Withdrawal of Power Factor incentive.</w:t>
        </w:r>
        <w:r>
          <w:rPr>
            <w:noProof/>
            <w:webHidden/>
          </w:rPr>
          <w:tab/>
        </w:r>
        <w:r>
          <w:rPr>
            <w:noProof/>
            <w:webHidden/>
          </w:rPr>
          <w:fldChar w:fldCharType="begin"/>
        </w:r>
        <w:r>
          <w:rPr>
            <w:noProof/>
            <w:webHidden/>
          </w:rPr>
          <w:instrText xml:space="preserve"> PAGEREF _Toc531290824 \h </w:instrText>
        </w:r>
        <w:r>
          <w:rPr>
            <w:noProof/>
            <w:webHidden/>
          </w:rPr>
        </w:r>
        <w:r>
          <w:rPr>
            <w:noProof/>
            <w:webHidden/>
          </w:rPr>
          <w:fldChar w:fldCharType="separate"/>
        </w:r>
        <w:r w:rsidR="002F01FB">
          <w:rPr>
            <w:noProof/>
            <w:webHidden/>
          </w:rPr>
          <w:t>56</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5" w:history="1">
        <w:r w:rsidRPr="0013156B">
          <w:rPr>
            <w:rStyle w:val="Hyperlink"/>
            <w:rFonts w:ascii="Cambria" w:hAnsi="Cambria"/>
            <w:noProof/>
          </w:rPr>
          <w:t>7.2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Demand charges to HT Medium category of consumers</w:t>
        </w:r>
        <w:r>
          <w:rPr>
            <w:noProof/>
            <w:webHidden/>
          </w:rPr>
          <w:tab/>
        </w:r>
        <w:r>
          <w:rPr>
            <w:noProof/>
            <w:webHidden/>
          </w:rPr>
          <w:fldChar w:fldCharType="begin"/>
        </w:r>
        <w:r>
          <w:rPr>
            <w:noProof/>
            <w:webHidden/>
          </w:rPr>
          <w:instrText xml:space="preserve"> PAGEREF _Toc531290825 \h </w:instrText>
        </w:r>
        <w:r>
          <w:rPr>
            <w:noProof/>
            <w:webHidden/>
          </w:rPr>
        </w:r>
        <w:r>
          <w:rPr>
            <w:noProof/>
            <w:webHidden/>
          </w:rPr>
          <w:fldChar w:fldCharType="separate"/>
        </w:r>
        <w:r w:rsidR="002F01FB">
          <w:rPr>
            <w:noProof/>
            <w:webHidden/>
          </w:rPr>
          <w:t>57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6" w:history="1">
        <w:r w:rsidRPr="0013156B">
          <w:rPr>
            <w:rStyle w:val="Hyperlink"/>
            <w:rFonts w:asciiTheme="majorHAnsi" w:hAnsiTheme="majorHAnsi"/>
            <w:noProof/>
          </w:rPr>
          <w:t>7.3</w:t>
        </w:r>
        <w:r>
          <w:rPr>
            <w:rFonts w:asciiTheme="minorHAnsi" w:eastAsiaTheme="minorEastAsia" w:hAnsiTheme="minorHAnsi" w:cstheme="minorBidi"/>
            <w:noProof/>
            <w:sz w:val="22"/>
            <w:szCs w:val="22"/>
            <w:lang w:val="en-IN" w:eastAsia="en-IN"/>
          </w:rPr>
          <w:tab/>
        </w:r>
        <w:r w:rsidRPr="0013156B">
          <w:rPr>
            <w:rStyle w:val="Hyperlink"/>
            <w:rFonts w:asciiTheme="majorHAnsi" w:hAnsiTheme="majorHAnsi"/>
            <w:noProof/>
          </w:rPr>
          <w:t>MMFC for LT category of consumers</w:t>
        </w:r>
        <w:r>
          <w:rPr>
            <w:noProof/>
            <w:webHidden/>
          </w:rPr>
          <w:tab/>
        </w:r>
        <w:r>
          <w:rPr>
            <w:noProof/>
            <w:webHidden/>
          </w:rPr>
          <w:fldChar w:fldCharType="begin"/>
        </w:r>
        <w:r>
          <w:rPr>
            <w:noProof/>
            <w:webHidden/>
          </w:rPr>
          <w:instrText xml:space="preserve"> PAGEREF _Toc531290826 \h </w:instrText>
        </w:r>
        <w:r>
          <w:rPr>
            <w:noProof/>
            <w:webHidden/>
          </w:rPr>
        </w:r>
        <w:r>
          <w:rPr>
            <w:noProof/>
            <w:webHidden/>
          </w:rPr>
          <w:fldChar w:fldCharType="separate"/>
        </w:r>
        <w:r w:rsidR="002F01FB">
          <w:rPr>
            <w:noProof/>
            <w:webHidden/>
          </w:rPr>
          <w:t>57</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7" w:history="1">
        <w:r w:rsidRPr="0013156B">
          <w:rPr>
            <w:rStyle w:val="Hyperlink"/>
            <w:rFonts w:ascii="Cambria" w:hAnsi="Cambria"/>
            <w:noProof/>
          </w:rPr>
          <w:t>7.4</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L.F. Billing to Irrigation Category of Consumers</w:t>
        </w:r>
        <w:r>
          <w:rPr>
            <w:noProof/>
            <w:webHidden/>
          </w:rPr>
          <w:tab/>
        </w:r>
        <w:r>
          <w:rPr>
            <w:noProof/>
            <w:webHidden/>
          </w:rPr>
          <w:fldChar w:fldCharType="begin"/>
        </w:r>
        <w:r>
          <w:rPr>
            <w:noProof/>
            <w:webHidden/>
          </w:rPr>
          <w:instrText xml:space="preserve"> PAGEREF _Toc531290827 \h </w:instrText>
        </w:r>
        <w:r>
          <w:rPr>
            <w:noProof/>
            <w:webHidden/>
          </w:rPr>
        </w:r>
        <w:r>
          <w:rPr>
            <w:noProof/>
            <w:webHidden/>
          </w:rPr>
          <w:fldChar w:fldCharType="separate"/>
        </w:r>
        <w:r w:rsidR="002F01FB">
          <w:rPr>
            <w:noProof/>
            <w:webHidden/>
          </w:rPr>
          <w:t>59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8" w:history="1">
        <w:r w:rsidRPr="0013156B">
          <w:rPr>
            <w:rStyle w:val="Hyperlink"/>
            <w:rFonts w:ascii="Cambria" w:hAnsi="Cambria"/>
            <w:noProof/>
          </w:rPr>
          <w:t>7.5</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Additional Rebate of 1% to LT Domestic category of Consumers</w:t>
        </w:r>
        <w:r>
          <w:rPr>
            <w:noProof/>
            <w:webHidden/>
          </w:rPr>
          <w:tab/>
        </w:r>
        <w:r>
          <w:rPr>
            <w:noProof/>
            <w:webHidden/>
          </w:rPr>
          <w:fldChar w:fldCharType="begin"/>
        </w:r>
        <w:r>
          <w:rPr>
            <w:noProof/>
            <w:webHidden/>
          </w:rPr>
          <w:instrText xml:space="preserve"> PAGEREF _Toc531290828 \h </w:instrText>
        </w:r>
        <w:r>
          <w:rPr>
            <w:noProof/>
            <w:webHidden/>
          </w:rPr>
        </w:r>
        <w:r>
          <w:rPr>
            <w:noProof/>
            <w:webHidden/>
          </w:rPr>
          <w:fldChar w:fldCharType="separate"/>
        </w:r>
        <w:r w:rsidR="002F01FB">
          <w:rPr>
            <w:noProof/>
            <w:webHidden/>
          </w:rPr>
          <w:t>59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29" w:history="1">
        <w:r w:rsidRPr="0013156B">
          <w:rPr>
            <w:rStyle w:val="Hyperlink"/>
            <w:rFonts w:ascii="Cambria" w:hAnsi="Cambria"/>
            <w:noProof/>
          </w:rPr>
          <w:t>7.6</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Introduction of KVAH Billing</w:t>
        </w:r>
        <w:r>
          <w:rPr>
            <w:noProof/>
            <w:webHidden/>
          </w:rPr>
          <w:tab/>
        </w:r>
        <w:r>
          <w:rPr>
            <w:noProof/>
            <w:webHidden/>
          </w:rPr>
          <w:fldChar w:fldCharType="begin"/>
        </w:r>
        <w:r>
          <w:rPr>
            <w:noProof/>
            <w:webHidden/>
          </w:rPr>
          <w:instrText xml:space="preserve"> PAGEREF _Toc531290829 \h </w:instrText>
        </w:r>
        <w:r>
          <w:rPr>
            <w:noProof/>
            <w:webHidden/>
          </w:rPr>
        </w:r>
        <w:r>
          <w:rPr>
            <w:noProof/>
            <w:webHidden/>
          </w:rPr>
          <w:fldChar w:fldCharType="separate"/>
        </w:r>
        <w:r w:rsidR="002F01FB">
          <w:rPr>
            <w:noProof/>
            <w:webHidden/>
          </w:rPr>
          <w:t>60</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0" w:history="1">
        <w:r w:rsidRPr="0013156B">
          <w:rPr>
            <w:rStyle w:val="Hyperlink"/>
            <w:rFonts w:ascii="Cambria" w:hAnsi="Cambria"/>
            <w:noProof/>
          </w:rPr>
          <w:t>7.7</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Applicability of Power Factor Penalty.</w:t>
        </w:r>
        <w:r>
          <w:rPr>
            <w:noProof/>
            <w:webHidden/>
          </w:rPr>
          <w:tab/>
        </w:r>
        <w:r>
          <w:rPr>
            <w:noProof/>
            <w:webHidden/>
          </w:rPr>
          <w:fldChar w:fldCharType="begin"/>
        </w:r>
        <w:r>
          <w:rPr>
            <w:noProof/>
            <w:webHidden/>
          </w:rPr>
          <w:instrText xml:space="preserve"> PAGEREF _Toc531290830 \h </w:instrText>
        </w:r>
        <w:r>
          <w:rPr>
            <w:noProof/>
            <w:webHidden/>
          </w:rPr>
        </w:r>
        <w:r>
          <w:rPr>
            <w:noProof/>
            <w:webHidden/>
          </w:rPr>
          <w:fldChar w:fldCharType="separate"/>
        </w:r>
        <w:r w:rsidR="002F01FB">
          <w:rPr>
            <w:noProof/>
            <w:webHidden/>
          </w:rPr>
          <w:t>62</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1" w:history="1">
        <w:r w:rsidRPr="0013156B">
          <w:rPr>
            <w:rStyle w:val="Hyperlink"/>
            <w:rFonts w:ascii="Cambria" w:hAnsi="Cambria"/>
            <w:noProof/>
            <w:lang w:val="en-GB"/>
          </w:rPr>
          <w:t>7.8</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lang w:val="en-GB"/>
          </w:rPr>
          <w:t>Demand Charges and Monthly Minimum Fixed Charges</w:t>
        </w:r>
        <w:r>
          <w:rPr>
            <w:noProof/>
            <w:webHidden/>
          </w:rPr>
          <w:tab/>
        </w:r>
        <w:r>
          <w:rPr>
            <w:noProof/>
            <w:webHidden/>
          </w:rPr>
          <w:fldChar w:fldCharType="begin"/>
        </w:r>
        <w:r>
          <w:rPr>
            <w:noProof/>
            <w:webHidden/>
          </w:rPr>
          <w:instrText xml:space="preserve"> PAGEREF _Toc531290831 \h </w:instrText>
        </w:r>
        <w:r>
          <w:rPr>
            <w:noProof/>
            <w:webHidden/>
          </w:rPr>
        </w:r>
        <w:r>
          <w:rPr>
            <w:noProof/>
            <w:webHidden/>
          </w:rPr>
          <w:fldChar w:fldCharType="separate"/>
        </w:r>
        <w:r w:rsidR="002F01FB">
          <w:rPr>
            <w:noProof/>
            <w:webHidden/>
          </w:rPr>
          <w:t>63</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2" w:history="1">
        <w:r w:rsidRPr="0013156B">
          <w:rPr>
            <w:rStyle w:val="Hyperlink"/>
            <w:noProof/>
          </w:rPr>
          <w:t>7.9</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lang w:val="en-GB"/>
          </w:rPr>
          <w:t>Introduction of Amnesty arrear clearance scheme for LT non industrial category of consumer.</w:t>
        </w:r>
        <w:r>
          <w:rPr>
            <w:noProof/>
            <w:webHidden/>
          </w:rPr>
          <w:tab/>
        </w:r>
        <w:r>
          <w:rPr>
            <w:noProof/>
            <w:webHidden/>
          </w:rPr>
          <w:fldChar w:fldCharType="begin"/>
        </w:r>
        <w:r>
          <w:rPr>
            <w:noProof/>
            <w:webHidden/>
          </w:rPr>
          <w:instrText xml:space="preserve"> PAGEREF _Toc531290832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33" w:history="1">
        <w:r w:rsidRPr="0013156B">
          <w:rPr>
            <w:rStyle w:val="Hyperlink"/>
            <w:rFonts w:ascii="Cambria" w:hAnsi="Cambria"/>
            <w:noProof/>
          </w:rPr>
          <w:t>8.</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Other Issues</w:t>
        </w:r>
        <w:r>
          <w:rPr>
            <w:noProof/>
            <w:webHidden/>
          </w:rPr>
          <w:tab/>
        </w:r>
        <w:r>
          <w:rPr>
            <w:noProof/>
            <w:webHidden/>
          </w:rPr>
          <w:fldChar w:fldCharType="begin"/>
        </w:r>
        <w:r>
          <w:rPr>
            <w:noProof/>
            <w:webHidden/>
          </w:rPr>
          <w:instrText xml:space="preserve"> PAGEREF _Toc531290833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4" w:history="1">
        <w:r w:rsidRPr="0013156B">
          <w:rPr>
            <w:rStyle w:val="Hyperlink"/>
            <w:rFonts w:ascii="Cambria" w:hAnsi="Cambria"/>
            <w:noProof/>
          </w:rPr>
          <w:t>8.1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Rebate on Prompt Payment</w:t>
        </w:r>
        <w:r>
          <w:rPr>
            <w:noProof/>
            <w:webHidden/>
          </w:rPr>
          <w:tab/>
        </w:r>
        <w:r>
          <w:rPr>
            <w:noProof/>
            <w:webHidden/>
          </w:rPr>
          <w:fldChar w:fldCharType="begin"/>
        </w:r>
        <w:r>
          <w:rPr>
            <w:noProof/>
            <w:webHidden/>
          </w:rPr>
          <w:instrText xml:space="preserve"> PAGEREF _Toc531290834 \h </w:instrText>
        </w:r>
        <w:r>
          <w:rPr>
            <w:noProof/>
            <w:webHidden/>
          </w:rPr>
        </w:r>
        <w:r>
          <w:rPr>
            <w:noProof/>
            <w:webHidden/>
          </w:rPr>
          <w:fldChar w:fldCharType="separate"/>
        </w:r>
        <w:r w:rsidR="002F01FB">
          <w:rPr>
            <w:noProof/>
            <w:webHidden/>
          </w:rPr>
          <w:t>64</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5" w:history="1">
        <w:r w:rsidRPr="0013156B">
          <w:rPr>
            <w:rStyle w:val="Hyperlink"/>
            <w:rFonts w:ascii="Cambria" w:hAnsi="Cambria"/>
            <w:noProof/>
          </w:rPr>
          <w:t>8.2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Overdrawal beyond contract demand and charges thereof.</w:t>
        </w:r>
        <w:r>
          <w:rPr>
            <w:noProof/>
            <w:webHidden/>
          </w:rPr>
          <w:tab/>
        </w:r>
        <w:r>
          <w:rPr>
            <w:noProof/>
            <w:webHidden/>
          </w:rPr>
          <w:fldChar w:fldCharType="begin"/>
        </w:r>
        <w:r>
          <w:rPr>
            <w:noProof/>
            <w:webHidden/>
          </w:rPr>
          <w:instrText xml:space="preserve"> PAGEREF _Toc531290835 \h </w:instrText>
        </w:r>
        <w:r>
          <w:rPr>
            <w:noProof/>
            <w:webHidden/>
          </w:rPr>
        </w:r>
        <w:r>
          <w:rPr>
            <w:noProof/>
            <w:webHidden/>
          </w:rPr>
          <w:fldChar w:fldCharType="separate"/>
        </w:r>
        <w:r w:rsidR="002F01FB">
          <w:rPr>
            <w:noProof/>
            <w:webHidden/>
          </w:rPr>
          <w:t>65</w:t>
        </w:r>
        <w:r>
          <w:rPr>
            <w:noProof/>
            <w:webHidden/>
          </w:rPr>
          <w:fldChar w:fldCharType="end"/>
        </w:r>
      </w:hyperlink>
    </w:p>
    <w:p w:rsidR="006A1C60" w:rsidRDefault="006A1C60">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531290836" w:history="1">
        <w:r w:rsidRPr="0013156B">
          <w:rPr>
            <w:rStyle w:val="Hyperlink"/>
            <w:rFonts w:ascii="Cambria" w:hAnsi="Cambria"/>
            <w:noProof/>
          </w:rPr>
          <w:t>9.</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Formats</w:t>
        </w:r>
        <w:r>
          <w:rPr>
            <w:noProof/>
            <w:webHidden/>
          </w:rPr>
          <w:tab/>
        </w:r>
        <w:r>
          <w:rPr>
            <w:noProof/>
            <w:webHidden/>
          </w:rPr>
          <w:fldChar w:fldCharType="begin"/>
        </w:r>
        <w:r>
          <w:rPr>
            <w:noProof/>
            <w:webHidden/>
          </w:rPr>
          <w:instrText xml:space="preserve"> PAGEREF _Toc531290836 \h </w:instrText>
        </w:r>
        <w:r>
          <w:rPr>
            <w:noProof/>
            <w:webHidden/>
          </w:rPr>
        </w:r>
        <w:r>
          <w:rPr>
            <w:noProof/>
            <w:webHidden/>
          </w:rPr>
          <w:fldChar w:fldCharType="separate"/>
        </w:r>
        <w:r w:rsidR="002F01FB">
          <w:rPr>
            <w:noProof/>
            <w:webHidden/>
          </w:rPr>
          <w:t>68</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7" w:history="1">
        <w:r w:rsidRPr="0013156B">
          <w:rPr>
            <w:rStyle w:val="Hyperlink"/>
            <w:rFonts w:ascii="Cambria" w:hAnsi="Cambria"/>
            <w:noProof/>
          </w:rPr>
          <w:t>9.1</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Commercial/Technical  Formats T1-T9</w:t>
        </w:r>
        <w:r>
          <w:rPr>
            <w:noProof/>
            <w:webHidden/>
          </w:rPr>
          <w:tab/>
        </w:r>
        <w:r>
          <w:rPr>
            <w:noProof/>
            <w:webHidden/>
          </w:rPr>
          <w:fldChar w:fldCharType="begin"/>
        </w:r>
        <w:r>
          <w:rPr>
            <w:noProof/>
            <w:webHidden/>
          </w:rPr>
          <w:instrText xml:space="preserve"> PAGEREF _Toc531290837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8" w:history="1">
        <w:r w:rsidRPr="0013156B">
          <w:rPr>
            <w:rStyle w:val="Hyperlink"/>
            <w:rFonts w:ascii="Cambria" w:hAnsi="Cambria"/>
            <w:noProof/>
          </w:rPr>
          <w:t>9.2</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Financial Formats F1-F27</w:t>
        </w:r>
        <w:r>
          <w:rPr>
            <w:noProof/>
            <w:webHidden/>
          </w:rPr>
          <w:tab/>
        </w:r>
        <w:r>
          <w:rPr>
            <w:noProof/>
            <w:webHidden/>
          </w:rPr>
          <w:fldChar w:fldCharType="begin"/>
        </w:r>
        <w:r>
          <w:rPr>
            <w:noProof/>
            <w:webHidden/>
          </w:rPr>
          <w:instrText xml:space="preserve"> PAGEREF _Toc531290838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39" w:history="1">
        <w:r w:rsidRPr="0013156B">
          <w:rPr>
            <w:rStyle w:val="Hyperlink"/>
            <w:rFonts w:ascii="Cambria" w:hAnsi="Cambria"/>
            <w:noProof/>
          </w:rPr>
          <w:t>9.3</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Details Performance Formats (P1-P17) in Vol- II</w:t>
        </w:r>
        <w:r>
          <w:rPr>
            <w:noProof/>
            <w:webHidden/>
          </w:rPr>
          <w:tab/>
        </w:r>
        <w:r>
          <w:rPr>
            <w:noProof/>
            <w:webHidden/>
          </w:rPr>
          <w:fldChar w:fldCharType="begin"/>
        </w:r>
        <w:r>
          <w:rPr>
            <w:noProof/>
            <w:webHidden/>
          </w:rPr>
          <w:instrText xml:space="preserve"> PAGEREF _Toc531290839 \h </w:instrText>
        </w:r>
        <w:r>
          <w:rPr>
            <w:noProof/>
            <w:webHidden/>
          </w:rPr>
        </w:r>
        <w:r>
          <w:rPr>
            <w:noProof/>
            <w:webHidden/>
          </w:rPr>
          <w:fldChar w:fldCharType="separate"/>
        </w:r>
        <w:r w:rsidR="002F01FB">
          <w:rPr>
            <w:noProof/>
            <w:webHidden/>
          </w:rPr>
          <w:t>69</w:t>
        </w:r>
        <w:r>
          <w:rPr>
            <w:noProof/>
            <w:webHidden/>
          </w:rPr>
          <w:fldChar w:fldCharType="end"/>
        </w:r>
      </w:hyperlink>
    </w:p>
    <w:p w:rsidR="006A1C60" w:rsidRDefault="006A1C60">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531290840" w:history="1">
        <w:r w:rsidRPr="0013156B">
          <w:rPr>
            <w:rStyle w:val="Hyperlink"/>
            <w:rFonts w:ascii="Cambria" w:hAnsi="Cambria"/>
            <w:noProof/>
          </w:rPr>
          <w:t>10.</w:t>
        </w:r>
        <w:r>
          <w:rPr>
            <w:rFonts w:asciiTheme="minorHAnsi" w:eastAsiaTheme="minorEastAsia" w:hAnsiTheme="minorHAnsi" w:cstheme="minorBidi"/>
            <w:noProof/>
            <w:sz w:val="22"/>
            <w:szCs w:val="22"/>
            <w:lang w:val="en-IN" w:eastAsia="en-IN"/>
          </w:rPr>
          <w:tab/>
        </w:r>
        <w:r w:rsidRPr="0013156B">
          <w:rPr>
            <w:rStyle w:val="Hyperlink"/>
            <w:rFonts w:ascii="Cambria" w:hAnsi="Cambria"/>
            <w:noProof/>
          </w:rPr>
          <w:t>Prayer</w:t>
        </w:r>
        <w:r>
          <w:rPr>
            <w:noProof/>
            <w:webHidden/>
          </w:rPr>
          <w:tab/>
        </w:r>
        <w:r>
          <w:rPr>
            <w:noProof/>
            <w:webHidden/>
          </w:rPr>
          <w:fldChar w:fldCharType="begin"/>
        </w:r>
        <w:r>
          <w:rPr>
            <w:noProof/>
            <w:webHidden/>
          </w:rPr>
          <w:instrText xml:space="preserve"> PAGEREF _Toc531290840 \h </w:instrText>
        </w:r>
        <w:r>
          <w:rPr>
            <w:noProof/>
            <w:webHidden/>
          </w:rPr>
        </w:r>
        <w:r>
          <w:rPr>
            <w:noProof/>
            <w:webHidden/>
          </w:rPr>
          <w:fldChar w:fldCharType="separate"/>
        </w:r>
        <w:r w:rsidR="002F01FB">
          <w:rPr>
            <w:noProof/>
            <w:webHidden/>
          </w:rPr>
          <w:t>69</w:t>
        </w:r>
        <w:r>
          <w:rPr>
            <w:noProof/>
            <w:webHidden/>
          </w:rPr>
          <w:fldChar w:fldCharType="end"/>
        </w:r>
      </w:hyperlink>
    </w:p>
    <w:p w:rsidR="000B7BB6" w:rsidRPr="00BF0E9D" w:rsidRDefault="00D8474B" w:rsidP="00B91F1C">
      <w:pPr>
        <w:spacing w:line="360" w:lineRule="auto"/>
        <w:jc w:val="both"/>
        <w:rPr>
          <w:rFonts w:ascii="Cambria" w:hAnsi="Cambria" w:cs="Arial"/>
        </w:rPr>
      </w:pPr>
      <w:r w:rsidRPr="00BF0E9D">
        <w:rPr>
          <w:rFonts w:ascii="Cambria" w:hAnsi="Cambria" w:cs="Arial"/>
          <w:highlight w:val="yellow"/>
        </w:rPr>
        <w:fldChar w:fldCharType="end"/>
      </w:r>
    </w:p>
    <w:p w:rsidR="001E5BAB" w:rsidRPr="00BF0E9D" w:rsidRDefault="000A6635" w:rsidP="00B91F1C">
      <w:pPr>
        <w:spacing w:line="360" w:lineRule="auto"/>
        <w:jc w:val="both"/>
        <w:rPr>
          <w:rFonts w:ascii="Cambria" w:hAnsi="Cambria" w:cs="Arial"/>
        </w:rPr>
      </w:pPr>
      <w:r w:rsidRPr="00BF0E9D">
        <w:rPr>
          <w:rFonts w:ascii="Cambria" w:hAnsi="Cambria" w:cs="Arial"/>
        </w:rPr>
        <w:br w:type="page"/>
      </w: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531290767"/>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C54E8E" w:rsidP="00037AF8">
      <w:pPr>
        <w:pStyle w:val="ARR-normalbody"/>
        <w:rPr>
          <w:rFonts w:ascii="Cambria" w:hAnsi="Cambria"/>
          <w:color w:val="000000"/>
          <w:sz w:val="24"/>
          <w:szCs w:val="24"/>
        </w:rPr>
      </w:pPr>
      <w:r>
        <w:rPr>
          <w:rFonts w:ascii="Cambria" w:hAnsi="Cambria"/>
          <w:color w:val="000000"/>
          <w:sz w:val="24"/>
          <w:szCs w:val="24"/>
        </w:rPr>
        <w:t>N</w:t>
      </w:r>
      <w:r w:rsidR="00485BA9" w:rsidRPr="000B7D3A">
        <w:rPr>
          <w:rFonts w:ascii="Cambria" w:hAnsi="Cambria"/>
          <w:color w:val="000000"/>
          <w:sz w:val="24"/>
          <w:szCs w:val="24"/>
        </w:rPr>
        <w:t>esco Utility</w:t>
      </w:r>
      <w:r w:rsidR="00037AF8" w:rsidRPr="000B7D3A">
        <w:rPr>
          <w:rFonts w:ascii="Cambria" w:hAnsi="Cambria"/>
          <w:color w:val="000000"/>
          <w:sz w:val="24"/>
          <w:szCs w:val="24"/>
        </w:rPr>
        <w:t>, B</w:t>
      </w:r>
      <w:r w:rsidR="00844E0F">
        <w:rPr>
          <w:rFonts w:ascii="Cambria" w:hAnsi="Cambria"/>
          <w:color w:val="000000"/>
          <w:sz w:val="24"/>
          <w:szCs w:val="24"/>
        </w:rPr>
        <w:t>alasore,(N</w:t>
      </w:r>
      <w:r w:rsidR="00037AF8" w:rsidRPr="000B7D3A">
        <w:rPr>
          <w:rFonts w:ascii="Cambria" w:hAnsi="Cambria"/>
          <w:color w:val="000000"/>
          <w:sz w:val="24"/>
          <w:szCs w:val="24"/>
        </w:rPr>
        <w:t>ESCO), is the holder of the Odisha Distribution and Re</w:t>
      </w:r>
      <w:r w:rsidR="00844E0F">
        <w:rPr>
          <w:rFonts w:ascii="Cambria" w:hAnsi="Cambria"/>
          <w:color w:val="000000"/>
          <w:sz w:val="24"/>
          <w:szCs w:val="24"/>
        </w:rPr>
        <w:t>tail Supply License, 1999 ( No 3</w:t>
      </w:r>
      <w:r w:rsidR="00037AF8" w:rsidRPr="000B7D3A">
        <w:rPr>
          <w:rFonts w:ascii="Cambria" w:hAnsi="Cambria"/>
          <w:color w:val="000000"/>
          <w:sz w:val="24"/>
          <w:szCs w:val="24"/>
        </w:rPr>
        <w:t>/99) and has been carrying out the business of distribution and retail s</w:t>
      </w:r>
      <w:r w:rsidR="00844E0F">
        <w:rPr>
          <w:rFonts w:ascii="Cambria" w:hAnsi="Cambria"/>
          <w:color w:val="000000"/>
          <w:sz w:val="24"/>
          <w:szCs w:val="24"/>
        </w:rPr>
        <w:t>upply of electricity in the five</w:t>
      </w:r>
      <w:r w:rsidR="00037AF8" w:rsidRPr="000B7D3A">
        <w:rPr>
          <w:rFonts w:ascii="Cambria" w:hAnsi="Cambria"/>
          <w:color w:val="000000"/>
          <w:sz w:val="24"/>
          <w:szCs w:val="24"/>
        </w:rPr>
        <w:t xml:space="preserve"> districts of Odisha, namely, </w:t>
      </w:r>
      <w:r w:rsidR="00844E0F" w:rsidRPr="00A13E29">
        <w:rPr>
          <w:rFonts w:asciiTheme="majorHAnsi" w:hAnsiTheme="majorHAnsi"/>
          <w:color w:val="000000"/>
          <w:sz w:val="24"/>
          <w:szCs w:val="24"/>
        </w:rPr>
        <w:t>Balasore, Bhadrak, Jajpur ,Keonjhar and Mayurbhanj</w:t>
      </w:r>
      <w:r w:rsidR="00037AF8" w:rsidRPr="000B7D3A">
        <w:rPr>
          <w:rFonts w:ascii="Cambria" w:hAnsi="Cambria"/>
          <w:color w:val="000000"/>
          <w:sz w:val="24"/>
          <w:szCs w:val="24"/>
        </w:rPr>
        <w:t xml:space="preserve">.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Tariffs for the Financial Year 201</w:t>
      </w:r>
      <w:r w:rsidR="0011654B">
        <w:rPr>
          <w:rFonts w:ascii="Cambria" w:hAnsi="Cambria"/>
          <w:color w:val="000000"/>
          <w:sz w:val="24"/>
          <w:szCs w:val="24"/>
        </w:rPr>
        <w:t>8</w:t>
      </w:r>
      <w:r w:rsidR="00037AF8" w:rsidRPr="000B7D3A">
        <w:rPr>
          <w:rFonts w:ascii="Cambria" w:hAnsi="Cambria"/>
          <w:color w:val="000000"/>
          <w:sz w:val="24"/>
          <w:szCs w:val="24"/>
        </w:rPr>
        <w:t>-1</w:t>
      </w:r>
      <w:r w:rsidR="0011654B">
        <w:rPr>
          <w:rFonts w:ascii="Cambria" w:hAnsi="Cambria"/>
          <w:color w:val="000000"/>
          <w:sz w:val="24"/>
          <w:szCs w:val="24"/>
        </w:rPr>
        <w:t>9</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Pr="000B7D3A" w:rsidRDefault="006C38E9" w:rsidP="00485BA9">
      <w:pPr>
        <w:pStyle w:val="ARR-normalbody"/>
        <w:rPr>
          <w:rFonts w:ascii="Cambria" w:hAnsi="Cambria"/>
          <w:color w:val="000000"/>
          <w:sz w:val="24"/>
          <w:szCs w:val="24"/>
        </w:rPr>
      </w:pPr>
      <w:r>
        <w:rPr>
          <w:rFonts w:ascii="Cambria" w:hAnsi="Cambria"/>
          <w:color w:val="000000"/>
          <w:sz w:val="24"/>
          <w:szCs w:val="24"/>
        </w:rPr>
        <w:t xml:space="preserve">Subsequent to above direction of Hon’ble Commission the Administrator of the Utility has appointed an authorised officer to look after the day to day operation of the utility without affecting the consumer service of the </w:t>
      </w:r>
      <w:r w:rsidR="00844E0F">
        <w:rPr>
          <w:rFonts w:ascii="Cambria" w:hAnsi="Cambria"/>
          <w:color w:val="000000"/>
          <w:sz w:val="24"/>
          <w:szCs w:val="24"/>
        </w:rPr>
        <w:t>north east</w:t>
      </w:r>
      <w:r>
        <w:rPr>
          <w:rFonts w:ascii="Cambria" w:hAnsi="Cambria"/>
          <w:color w:val="000000"/>
          <w:sz w:val="24"/>
          <w:szCs w:val="24"/>
        </w:rPr>
        <w:t xml:space="preserve"> part of the state.</w:t>
      </w:r>
    </w:p>
    <w:p w:rsidR="00110850" w:rsidRDefault="00110850" w:rsidP="00037AF8">
      <w:pPr>
        <w:autoSpaceDE w:val="0"/>
        <w:autoSpaceDN w:val="0"/>
        <w:adjustRightInd w:val="0"/>
        <w:spacing w:after="240" w:line="360" w:lineRule="auto"/>
        <w:ind w:left="360"/>
        <w:jc w:val="both"/>
        <w:rPr>
          <w:rFonts w:ascii="Cambria" w:hAnsi="Cambria" w:cs="Arial"/>
          <w:b/>
          <w:color w:val="000000"/>
          <w:lang w:val="en-GB"/>
        </w:rPr>
      </w:pP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Filing of Business Plan</w:t>
      </w:r>
    </w:p>
    <w:p w:rsidR="004C1EB5" w:rsidRPr="00824BA4"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the licensee is required to file its Business Plan for 1</w:t>
      </w:r>
      <w:r w:rsidRPr="00BC2E81">
        <w:rPr>
          <w:rFonts w:ascii="Cambria" w:hAnsi="Cambria" w:cs="Arial"/>
          <w:color w:val="000000"/>
          <w:vertAlign w:val="superscript"/>
          <w:lang w:val="en-GB"/>
        </w:rPr>
        <w:t>st</w:t>
      </w:r>
      <w:r>
        <w:rPr>
          <w:rFonts w:ascii="Cambria" w:hAnsi="Cambria" w:cs="Arial"/>
          <w:color w:val="000000"/>
          <w:lang w:val="en-GB"/>
        </w:rPr>
        <w:t xml:space="preserve"> control period i.e from FY 2014-15 to FY 2018-19. In compliance to </w:t>
      </w:r>
      <w:r w:rsidR="004C1EB5">
        <w:rPr>
          <w:rFonts w:ascii="Cambria" w:hAnsi="Cambria" w:cs="Arial"/>
          <w:color w:val="000000"/>
          <w:lang w:val="en-GB"/>
        </w:rPr>
        <w:t xml:space="preserve">the direction of Hon’ble Commission </w:t>
      </w:r>
      <w:r>
        <w:rPr>
          <w:rFonts w:ascii="Cambria" w:hAnsi="Cambria" w:cs="Arial"/>
          <w:color w:val="000000"/>
          <w:lang w:val="en-GB"/>
        </w:rPr>
        <w:t xml:space="preserve">the utility has already filed its </w:t>
      </w:r>
      <w:r w:rsidRPr="00824BA4">
        <w:rPr>
          <w:rFonts w:ascii="Cambria" w:hAnsi="Cambria" w:cs="Arial"/>
          <w:color w:val="000000"/>
          <w:lang w:val="en-GB"/>
        </w:rPr>
        <w:t xml:space="preserve">Business Plan before Hon’ble Commission </w:t>
      </w:r>
      <w:r w:rsidR="004C1EB5" w:rsidRPr="00824BA4">
        <w:rPr>
          <w:rFonts w:ascii="Cambria" w:hAnsi="Cambria" w:cs="Arial"/>
          <w:color w:val="000000"/>
          <w:lang w:val="en-GB"/>
        </w:rPr>
        <w:t xml:space="preserve">on </w:t>
      </w:r>
      <w:r w:rsidR="00110850">
        <w:rPr>
          <w:rFonts w:ascii="Cambria" w:hAnsi="Cambria" w:cs="Arial"/>
          <w:color w:val="000000"/>
          <w:lang w:val="en-GB"/>
        </w:rPr>
        <w:t>23</w:t>
      </w:r>
      <w:r w:rsidR="00110850" w:rsidRPr="00110850">
        <w:rPr>
          <w:rFonts w:ascii="Cambria" w:hAnsi="Cambria" w:cs="Arial"/>
          <w:color w:val="000000"/>
          <w:vertAlign w:val="superscript"/>
          <w:lang w:val="en-GB"/>
        </w:rPr>
        <w:t>rd</w:t>
      </w:r>
      <w:r w:rsidR="00110850">
        <w:rPr>
          <w:rFonts w:ascii="Cambria" w:hAnsi="Cambria" w:cs="Arial"/>
          <w:color w:val="000000"/>
          <w:lang w:val="en-GB"/>
        </w:rPr>
        <w:t xml:space="preserve"> </w:t>
      </w:r>
      <w:r w:rsidR="004C1EB5" w:rsidRPr="00824BA4">
        <w:rPr>
          <w:rFonts w:ascii="Cambria" w:hAnsi="Cambria" w:cs="Arial"/>
          <w:color w:val="000000"/>
          <w:lang w:val="en-GB"/>
        </w:rPr>
        <w:t xml:space="preserve"> Aug-2017 and the application h</w:t>
      </w:r>
      <w:r w:rsidR="00824BA4" w:rsidRPr="00824BA4">
        <w:rPr>
          <w:rFonts w:ascii="Cambria" w:hAnsi="Cambria" w:cs="Arial"/>
          <w:color w:val="000000"/>
          <w:lang w:val="en-GB"/>
        </w:rPr>
        <w:t>as been registered as case no.56</w:t>
      </w:r>
      <w:r w:rsidR="004C1EB5" w:rsidRPr="00824BA4">
        <w:rPr>
          <w:rFonts w:ascii="Cambria" w:hAnsi="Cambria" w:cs="Arial"/>
          <w:color w:val="000000"/>
          <w:lang w:val="en-GB"/>
        </w:rPr>
        <w:t xml:space="preserve"> of 2017. The last hearing was conducted on </w:t>
      </w:r>
      <w:r w:rsidR="00CF76B5">
        <w:rPr>
          <w:rFonts w:ascii="Cambria" w:hAnsi="Cambria" w:cs="Arial"/>
          <w:color w:val="000000"/>
          <w:lang w:val="en-GB"/>
        </w:rPr>
        <w:t>17</w:t>
      </w:r>
      <w:r w:rsidR="00CF76B5" w:rsidRPr="00CF76B5">
        <w:rPr>
          <w:rFonts w:ascii="Cambria" w:hAnsi="Cambria" w:cs="Arial"/>
          <w:color w:val="000000"/>
          <w:vertAlign w:val="superscript"/>
          <w:lang w:val="en-GB"/>
        </w:rPr>
        <w:t>th</w:t>
      </w:r>
      <w:r w:rsidR="00CF76B5">
        <w:rPr>
          <w:rFonts w:ascii="Cambria" w:hAnsi="Cambria" w:cs="Arial"/>
          <w:color w:val="000000"/>
          <w:lang w:val="en-GB"/>
        </w:rPr>
        <w:t xml:space="preserve"> </w:t>
      </w:r>
      <w:r w:rsidR="004C1EB5" w:rsidRPr="00824BA4">
        <w:rPr>
          <w:rFonts w:ascii="Cambria" w:hAnsi="Cambria" w:cs="Arial"/>
          <w:color w:val="000000"/>
          <w:lang w:val="en-GB"/>
        </w:rPr>
        <w:t>Oct 2017 with certain direction to the DISCOMS and hearing has been concluded &amp; the matter has been posted for order on 28</w:t>
      </w:r>
      <w:r w:rsidR="004C1EB5" w:rsidRPr="00824BA4">
        <w:rPr>
          <w:rFonts w:ascii="Cambria" w:hAnsi="Cambria" w:cs="Arial"/>
          <w:color w:val="000000"/>
          <w:vertAlign w:val="superscript"/>
          <w:lang w:val="en-GB"/>
        </w:rPr>
        <w:t>th</w:t>
      </w:r>
      <w:r w:rsidR="004C1EB5" w:rsidRPr="00824BA4">
        <w:rPr>
          <w:rFonts w:ascii="Cambria" w:hAnsi="Cambria" w:cs="Arial"/>
          <w:color w:val="000000"/>
          <w:lang w:val="en-GB"/>
        </w:rPr>
        <w:t xml:space="preserve"> Nov 2017.</w:t>
      </w:r>
    </w:p>
    <w:p w:rsidR="00BC2E81" w:rsidRDefault="004C1EB5" w:rsidP="00037AF8">
      <w:pPr>
        <w:autoSpaceDE w:val="0"/>
        <w:autoSpaceDN w:val="0"/>
        <w:adjustRightInd w:val="0"/>
        <w:spacing w:after="240" w:line="360" w:lineRule="auto"/>
        <w:ind w:left="360"/>
        <w:jc w:val="both"/>
        <w:rPr>
          <w:rFonts w:ascii="Cambria" w:hAnsi="Cambria" w:cs="Arial"/>
          <w:color w:val="000000"/>
          <w:lang w:val="en-GB"/>
        </w:rPr>
      </w:pPr>
      <w:r w:rsidRPr="00824BA4">
        <w:rPr>
          <w:rFonts w:ascii="Cambria" w:hAnsi="Cambria" w:cs="Arial"/>
          <w:color w:val="000000"/>
          <w:lang w:val="en-GB"/>
        </w:rPr>
        <w:t>The utility has adopted all</w:t>
      </w:r>
      <w:r>
        <w:rPr>
          <w:rFonts w:ascii="Cambria" w:hAnsi="Cambria" w:cs="Arial"/>
          <w:color w:val="000000"/>
          <w:lang w:val="en-GB"/>
        </w:rPr>
        <w:t xml:space="preserve"> the parameters taken in Business plan filing while preparing the present ARR for FY 2018-19,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 costs for the ensuing year FY 1</w:t>
      </w:r>
      <w:r w:rsidR="0017095C">
        <w:rPr>
          <w:rFonts w:ascii="Cambria" w:hAnsi="Cambria" w:cs="Arial"/>
          <w:color w:val="000000"/>
          <w:lang w:val="en-GB"/>
        </w:rPr>
        <w:t>9-20</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lastRenderedPageBreak/>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projecting its operations for the FY 201</w:t>
      </w:r>
      <w:r w:rsidR="0017095C">
        <w:rPr>
          <w:rFonts w:ascii="Cambria" w:hAnsi="Cambria" w:cs="Arial"/>
          <w:color w:val="000000"/>
          <w:lang w:val="en-GB"/>
        </w:rPr>
        <w:t>9-20</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282E0E" w:rsidRPr="00155DDE"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155DDE">
        <w:rPr>
          <w:rFonts w:ascii="Cambria" w:hAnsi="Cambria" w:cs="Arial"/>
          <w:color w:val="000000"/>
          <w:lang w:val="en-GB"/>
        </w:rPr>
        <w:t>Based on estimated Revenue Requirement and Revenue at existing tariff, the revenue gap for FY 201</w:t>
      </w:r>
      <w:r w:rsidR="0017095C" w:rsidRPr="00155DDE">
        <w:rPr>
          <w:rFonts w:ascii="Cambria" w:hAnsi="Cambria" w:cs="Arial"/>
          <w:color w:val="000000"/>
          <w:lang w:val="en-GB"/>
        </w:rPr>
        <w:t>9-20</w:t>
      </w:r>
      <w:r w:rsidRPr="00155DDE">
        <w:rPr>
          <w:rFonts w:ascii="Cambria" w:hAnsi="Cambria" w:cs="Arial"/>
          <w:color w:val="000000"/>
          <w:lang w:val="en-GB"/>
        </w:rPr>
        <w:t xml:space="preserve"> works out to Rs.</w:t>
      </w:r>
      <w:r w:rsidR="00155DDE" w:rsidRPr="00155DDE">
        <w:rPr>
          <w:rFonts w:ascii="Cambria" w:hAnsi="Cambria" w:cs="Arial"/>
          <w:color w:val="000000"/>
          <w:lang w:val="en-GB"/>
        </w:rPr>
        <w:t>207.54</w:t>
      </w:r>
      <w:r w:rsidRPr="00155DDE">
        <w:rPr>
          <w:rFonts w:ascii="Cambria" w:hAnsi="Cambria" w:cs="Arial"/>
          <w:color w:val="000000"/>
          <w:lang w:val="en-GB"/>
        </w:rPr>
        <w:t xml:space="preserve"> Crore. </w:t>
      </w:r>
    </w:p>
    <w:p w:rsidR="00037AF8" w:rsidRPr="0011654B" w:rsidRDefault="00037AF8" w:rsidP="00037AF8">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Table 1</w:t>
      </w:r>
      <w:r w:rsidR="00BE0EC9" w:rsidRPr="0011654B">
        <w:rPr>
          <w:rFonts w:ascii="Cambria" w:hAnsi="Cambria" w:cs="Arial"/>
          <w:b/>
          <w:color w:val="000000"/>
          <w:sz w:val="24"/>
          <w:szCs w:val="24"/>
        </w:rPr>
        <w:t>A</w:t>
      </w:r>
      <w:r w:rsidRPr="0011654B">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11654B" w:rsidTr="003D2AC4">
        <w:trPr>
          <w:trHeight w:val="340"/>
          <w:jc w:val="center"/>
        </w:trPr>
        <w:tc>
          <w:tcPr>
            <w:tcW w:w="6127" w:type="dxa"/>
            <w:shd w:val="solid" w:color="000080" w:fill="FFFFFF"/>
          </w:tcPr>
          <w:p w:rsidR="00EB3D8D" w:rsidRPr="0011654B" w:rsidRDefault="00EB3D8D" w:rsidP="00046940">
            <w:pPr>
              <w:rPr>
                <w:rFonts w:ascii="Cambria" w:hAnsi="Cambria" w:cs="Arial"/>
                <w:b/>
                <w:bCs/>
                <w:color w:val="000000"/>
              </w:rPr>
            </w:pPr>
          </w:p>
        </w:tc>
        <w:tc>
          <w:tcPr>
            <w:tcW w:w="2799" w:type="dxa"/>
            <w:shd w:val="solid" w:color="000080" w:fill="FFFFFF"/>
          </w:tcPr>
          <w:p w:rsidR="00EB3D8D" w:rsidRPr="0011654B" w:rsidRDefault="00EB3D8D" w:rsidP="00046940">
            <w:pPr>
              <w:jc w:val="center"/>
              <w:rPr>
                <w:rFonts w:ascii="Cambria" w:hAnsi="Cambria" w:cs="Arial"/>
                <w:b/>
                <w:bCs/>
                <w:color w:val="000000"/>
              </w:rPr>
            </w:pPr>
            <w:r w:rsidRPr="0011654B">
              <w:rPr>
                <w:rFonts w:ascii="Cambria" w:hAnsi="Cambria" w:cs="Arial"/>
                <w:b/>
                <w:color w:val="000000"/>
              </w:rPr>
              <w:t>Rs Crore</w:t>
            </w:r>
          </w:p>
        </w:tc>
      </w:tr>
      <w:tr w:rsidR="00EB3D8D" w:rsidRPr="0011654B" w:rsidTr="003D2AC4">
        <w:trPr>
          <w:trHeight w:val="340"/>
          <w:jc w:val="center"/>
        </w:trPr>
        <w:tc>
          <w:tcPr>
            <w:tcW w:w="6127" w:type="dxa"/>
            <w:vAlign w:val="center"/>
          </w:tcPr>
          <w:p w:rsidR="00EB3D8D" w:rsidRPr="0011654B" w:rsidRDefault="00EB3D8D" w:rsidP="00046940">
            <w:pPr>
              <w:keepNext/>
              <w:keepLines/>
              <w:autoSpaceDE w:val="0"/>
              <w:autoSpaceDN w:val="0"/>
              <w:adjustRightInd w:val="0"/>
              <w:outlineLvl w:val="0"/>
              <w:rPr>
                <w:rFonts w:ascii="Cambria" w:hAnsi="Cambria" w:cs="Arial"/>
                <w:color w:val="000000"/>
                <w:lang w:val="en-GB"/>
              </w:rPr>
            </w:pPr>
          </w:p>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EB3D8D" w:rsidRPr="0011654B"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11654B" w:rsidRDefault="00F222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155DDE">
              <w:rPr>
                <w:rFonts w:ascii="Cambria" w:hAnsi="Cambria" w:cs="Arial"/>
                <w:color w:val="000000"/>
                <w:lang w:val="en-GB"/>
              </w:rPr>
              <w:t>787.58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EB3D8D" w:rsidRPr="0011654B" w:rsidRDefault="00F222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EB3D8D" w:rsidRPr="0011654B" w:rsidRDefault="00F222DE" w:rsidP="0011654B">
            <w:pPr>
              <w:autoSpaceDE w:val="0"/>
              <w:autoSpaceDN w:val="0"/>
              <w:adjustRightInd w:val="0"/>
              <w:jc w:val="center"/>
              <w:rPr>
                <w:rFonts w:ascii="Cambria" w:hAnsi="Cambria" w:cs="Arial"/>
                <w:b/>
                <w:color w:val="000000"/>
                <w:lang w:val="en-GB"/>
              </w:rPr>
            </w:pPr>
            <w:r>
              <w:rPr>
                <w:rFonts w:ascii="Cambria" w:hAnsi="Cambria" w:cs="Arial"/>
                <w:b/>
                <w:color w:val="000000"/>
                <w:lang w:val="en-GB"/>
              </w:rPr>
              <w:t>2</w:t>
            </w:r>
            <w:r w:rsidR="00155DDE">
              <w:rPr>
                <w:rFonts w:ascii="Cambria" w:hAnsi="Cambria" w:cs="Arial"/>
                <w:b/>
                <w:color w:val="000000"/>
                <w:lang w:val="en-GB"/>
              </w:rPr>
              <w:t>798.13</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EB3D8D" w:rsidRPr="0011654B" w:rsidRDefault="00F222DE" w:rsidP="0011654B">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155DDE">
              <w:rPr>
                <w:rFonts w:ascii="Cambria" w:hAnsi="Cambria" w:cs="Arial"/>
                <w:color w:val="000000"/>
                <w:lang w:val="en-GB"/>
              </w:rPr>
              <w:t>513.30</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EB3D8D" w:rsidRPr="0011654B" w:rsidRDefault="00155DDE" w:rsidP="0004694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EB3D8D" w:rsidRPr="0011654B" w:rsidRDefault="00F222DE" w:rsidP="00046940">
            <w:pPr>
              <w:autoSpaceDE w:val="0"/>
              <w:autoSpaceDN w:val="0"/>
              <w:adjustRightInd w:val="0"/>
              <w:jc w:val="center"/>
              <w:rPr>
                <w:rFonts w:ascii="Cambria" w:hAnsi="Cambria" w:cs="Arial"/>
                <w:b/>
                <w:color w:val="000000"/>
                <w:lang w:val="en-GB"/>
              </w:rPr>
            </w:pPr>
            <w:r>
              <w:rPr>
                <w:rFonts w:ascii="Cambria" w:hAnsi="Cambria" w:cs="Arial"/>
                <w:b/>
                <w:color w:val="000000"/>
                <w:lang w:val="en-GB"/>
              </w:rPr>
              <w:t>2</w:t>
            </w:r>
            <w:r w:rsidR="00155DDE">
              <w:rPr>
                <w:rFonts w:ascii="Cambria" w:hAnsi="Cambria" w:cs="Arial"/>
                <w:b/>
                <w:color w:val="000000"/>
                <w:lang w:val="en-GB"/>
              </w:rPr>
              <w:t>07.54</w:t>
            </w:r>
          </w:p>
        </w:tc>
      </w:tr>
    </w:tbl>
    <w:p w:rsidR="00644441" w:rsidRDefault="00644441" w:rsidP="00037AF8">
      <w:pPr>
        <w:pStyle w:val="BodyText2"/>
        <w:spacing w:line="360" w:lineRule="auto"/>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The revenue gap for the year 201</w:t>
      </w:r>
      <w:r w:rsidR="00155DDE">
        <w:rPr>
          <w:rFonts w:ascii="Cambria" w:hAnsi="Cambria" w:cs="Arial"/>
          <w:color w:val="000000"/>
          <w:sz w:val="24"/>
          <w:szCs w:val="24"/>
          <w:lang w:val="en-GB"/>
        </w:rPr>
        <w:t>9-20</w:t>
      </w:r>
      <w:r w:rsidRPr="0011654B">
        <w:rPr>
          <w:rFonts w:ascii="Cambria" w:hAnsi="Cambria" w:cs="Arial"/>
          <w:color w:val="000000"/>
          <w:sz w:val="24"/>
          <w:szCs w:val="24"/>
          <w:lang w:val="en-GB"/>
        </w:rPr>
        <w:t>, considering the BSP rate at FY 201</w:t>
      </w:r>
      <w:r w:rsidR="00155DDE">
        <w:rPr>
          <w:rFonts w:ascii="Cambria" w:hAnsi="Cambria" w:cs="Arial"/>
          <w:color w:val="000000"/>
          <w:sz w:val="24"/>
          <w:szCs w:val="24"/>
          <w:lang w:val="en-GB"/>
        </w:rPr>
        <w:t>8</w:t>
      </w:r>
      <w:r w:rsidRPr="0011654B">
        <w:rPr>
          <w:rFonts w:ascii="Cambria" w:hAnsi="Cambria" w:cs="Arial"/>
          <w:color w:val="000000"/>
          <w:sz w:val="24"/>
          <w:szCs w:val="24"/>
          <w:lang w:val="en-GB"/>
        </w:rPr>
        <w:t>-1</w:t>
      </w:r>
      <w:r w:rsidR="00155DDE">
        <w:rPr>
          <w:rFonts w:ascii="Cambria" w:hAnsi="Cambria" w:cs="Arial"/>
          <w:color w:val="000000"/>
          <w:sz w:val="24"/>
          <w:szCs w:val="24"/>
          <w:lang w:val="en-GB"/>
        </w:rPr>
        <w:t>9</w:t>
      </w:r>
      <w:r w:rsidRPr="0011654B">
        <w:rPr>
          <w:rFonts w:ascii="Cambria" w:hAnsi="Cambria" w:cs="Arial"/>
          <w:color w:val="000000"/>
          <w:sz w:val="24"/>
          <w:szCs w:val="24"/>
          <w:lang w:val="en-GB"/>
        </w:rPr>
        <w:t xml:space="preserve"> is arrived at Rs.</w:t>
      </w:r>
      <w:r w:rsidR="00F222DE">
        <w:rPr>
          <w:rFonts w:ascii="Cambria" w:hAnsi="Cambria" w:cs="Arial"/>
          <w:color w:val="000000"/>
          <w:sz w:val="24"/>
          <w:szCs w:val="24"/>
          <w:lang w:val="en-GB"/>
        </w:rPr>
        <w:t xml:space="preserve"> 2</w:t>
      </w:r>
      <w:r w:rsidR="00155DDE">
        <w:rPr>
          <w:rFonts w:ascii="Cambria" w:hAnsi="Cambria" w:cs="Arial"/>
          <w:color w:val="000000"/>
          <w:sz w:val="24"/>
          <w:szCs w:val="24"/>
          <w:lang w:val="en-GB"/>
        </w:rPr>
        <w:t>07.54</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2B4E80" w:rsidRDefault="009A4719"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w:t>
      </w:r>
      <w:r w:rsidR="001D705A">
        <w:rPr>
          <w:rFonts w:ascii="Cambria" w:hAnsi="Cambria" w:cs="Arial"/>
          <w:color w:val="000000"/>
          <w:sz w:val="24"/>
          <w:szCs w:val="24"/>
          <w:lang w:val="en-GB"/>
        </w:rPr>
        <w:t xml:space="preserve"> </w:t>
      </w:r>
      <w:r w:rsidR="002B4E80">
        <w:rPr>
          <w:rFonts w:ascii="Cambria" w:hAnsi="Cambria" w:cs="Arial"/>
          <w:color w:val="000000"/>
          <w:sz w:val="24"/>
          <w:szCs w:val="24"/>
          <w:lang w:val="en-GB"/>
        </w:rPr>
        <w:t>8</w:t>
      </w:r>
      <w:r w:rsidR="00D970CB">
        <w:rPr>
          <w:rFonts w:ascii="Cambria" w:hAnsi="Cambria" w:cs="Arial"/>
          <w:color w:val="000000"/>
          <w:sz w:val="24"/>
          <w:szCs w:val="24"/>
          <w:lang w:val="en-GB"/>
        </w:rPr>
        <w:t xml:space="preserve"> Nos of traction load with Contract Demand of </w:t>
      </w:r>
      <w:r w:rsidR="002B4E80">
        <w:rPr>
          <w:rFonts w:ascii="Cambria" w:hAnsi="Cambria" w:cs="Arial"/>
          <w:color w:val="000000"/>
          <w:sz w:val="24"/>
          <w:szCs w:val="24"/>
          <w:lang w:val="en-GB"/>
        </w:rPr>
        <w:t>142000</w:t>
      </w:r>
      <w:r w:rsidR="00D970CB">
        <w:rPr>
          <w:rFonts w:ascii="Cambria" w:hAnsi="Cambria" w:cs="Arial"/>
          <w:color w:val="000000"/>
          <w:sz w:val="24"/>
          <w:szCs w:val="24"/>
          <w:lang w:val="en-GB"/>
        </w:rPr>
        <w:t xml:space="preserve"> KVA. Considering 1</w:t>
      </w:r>
      <w:r w:rsidR="00D970CB" w:rsidRPr="00D970CB">
        <w:rPr>
          <w:rFonts w:ascii="Cambria" w:hAnsi="Cambria" w:cs="Arial"/>
          <w:color w:val="000000"/>
          <w:sz w:val="24"/>
          <w:szCs w:val="24"/>
          <w:vertAlign w:val="superscript"/>
          <w:lang w:val="en-GB"/>
        </w:rPr>
        <w:t>st</w:t>
      </w:r>
      <w:r w:rsidR="00D970CB">
        <w:rPr>
          <w:rFonts w:ascii="Cambria" w:hAnsi="Cambria" w:cs="Arial"/>
          <w:color w:val="000000"/>
          <w:sz w:val="24"/>
          <w:szCs w:val="24"/>
          <w:lang w:val="en-GB"/>
        </w:rPr>
        <w:t xml:space="preserve"> Six months consumption of </w:t>
      </w:r>
      <w:r w:rsidR="001D705A">
        <w:rPr>
          <w:rFonts w:ascii="Cambria" w:hAnsi="Cambria" w:cs="Arial"/>
          <w:color w:val="000000"/>
          <w:sz w:val="24"/>
          <w:szCs w:val="24"/>
          <w:lang w:val="en-GB"/>
        </w:rPr>
        <w:t>187.242</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1D705A">
        <w:rPr>
          <w:rFonts w:ascii="Cambria" w:hAnsi="Cambria" w:cs="Arial"/>
          <w:color w:val="000000"/>
          <w:sz w:val="24"/>
          <w:szCs w:val="24"/>
          <w:lang w:val="en-GB"/>
        </w:rPr>
        <w:t>373.104</w:t>
      </w:r>
      <w:r w:rsidR="00D970CB">
        <w:rPr>
          <w:rFonts w:ascii="Cambria" w:hAnsi="Cambria" w:cs="Arial"/>
          <w:color w:val="000000"/>
          <w:sz w:val="24"/>
          <w:szCs w:val="24"/>
          <w:lang w:val="en-GB"/>
        </w:rPr>
        <w:t xml:space="preserve"> MU. Similarly the Utility has projected </w:t>
      </w:r>
      <w:r w:rsidR="001D705A">
        <w:rPr>
          <w:rFonts w:ascii="Cambria" w:hAnsi="Cambria" w:cs="Arial"/>
          <w:color w:val="000000"/>
          <w:sz w:val="24"/>
          <w:szCs w:val="24"/>
          <w:lang w:val="en-GB"/>
        </w:rPr>
        <w:t>375.740</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w:t>
      </w:r>
      <w:r w:rsidR="00D970CB">
        <w:rPr>
          <w:rFonts w:ascii="Cambria" w:hAnsi="Cambria" w:cs="Arial"/>
          <w:color w:val="000000"/>
          <w:sz w:val="24"/>
          <w:szCs w:val="24"/>
          <w:lang w:val="en-GB"/>
        </w:rPr>
        <w:t>for the ensuing year</w:t>
      </w:r>
      <w:r w:rsidR="002B4E80">
        <w:rPr>
          <w:rFonts w:ascii="Cambria" w:hAnsi="Cambria" w:cs="Arial"/>
          <w:color w:val="000000"/>
          <w:sz w:val="24"/>
          <w:szCs w:val="24"/>
          <w:lang w:val="en-GB"/>
        </w:rPr>
        <w:t>.</w:t>
      </w:r>
    </w:p>
    <w:p w:rsidR="00D970CB" w:rsidRDefault="002B4E80"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sidR="00D970CB">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sidR="00D970CB">
        <w:rPr>
          <w:rFonts w:ascii="Cambria" w:hAnsi="Cambria" w:cs="Arial"/>
          <w:color w:val="000000"/>
          <w:sz w:val="24"/>
          <w:szCs w:val="24"/>
          <w:lang w:val="en-GB"/>
        </w:rPr>
        <w:t xml:space="preserve">revenue gap would </w:t>
      </w:r>
      <w:r w:rsidR="00D970CB" w:rsidRPr="00126345">
        <w:rPr>
          <w:rFonts w:ascii="Cambria" w:hAnsi="Cambria" w:cs="Arial"/>
          <w:color w:val="000000"/>
          <w:sz w:val="24"/>
          <w:szCs w:val="24"/>
          <w:lang w:val="en-GB"/>
        </w:rPr>
        <w:t xml:space="preserve">be Rs </w:t>
      </w:r>
      <w:r w:rsidR="001D705A">
        <w:rPr>
          <w:rFonts w:ascii="Cambria" w:hAnsi="Cambria" w:cs="Arial"/>
          <w:color w:val="000000"/>
          <w:sz w:val="24"/>
          <w:szCs w:val="24"/>
          <w:lang w:val="en-GB"/>
        </w:rPr>
        <w:t>315.95</w:t>
      </w:r>
      <w:r w:rsidR="00960A17" w:rsidRPr="00126345">
        <w:rPr>
          <w:rFonts w:ascii="Cambria" w:hAnsi="Cambria" w:cs="Arial"/>
          <w:color w:val="000000"/>
          <w:sz w:val="24"/>
          <w:szCs w:val="24"/>
          <w:lang w:val="en-GB"/>
        </w:rPr>
        <w:t xml:space="preserve"> crore. Hence the GAP would increase by another Rs.</w:t>
      </w:r>
      <w:r w:rsidR="00097476">
        <w:rPr>
          <w:rFonts w:ascii="Cambria" w:hAnsi="Cambria" w:cs="Arial"/>
          <w:color w:val="000000"/>
          <w:sz w:val="24"/>
          <w:szCs w:val="24"/>
          <w:lang w:val="en-GB"/>
        </w:rPr>
        <w:t xml:space="preserve"> </w:t>
      </w:r>
      <w:r w:rsidR="001D705A">
        <w:rPr>
          <w:rFonts w:ascii="Cambria" w:hAnsi="Cambria" w:cs="Arial"/>
          <w:color w:val="000000"/>
          <w:sz w:val="24"/>
          <w:szCs w:val="24"/>
          <w:lang w:val="en-GB"/>
        </w:rPr>
        <w:t>108.41</w:t>
      </w:r>
      <w:r w:rsidR="00960A17" w:rsidRPr="00126345">
        <w:rPr>
          <w:rFonts w:ascii="Cambria" w:hAnsi="Cambria" w:cs="Arial"/>
          <w:color w:val="000000"/>
          <w:sz w:val="24"/>
          <w:szCs w:val="24"/>
          <w:lang w:val="en-GB"/>
        </w:rPr>
        <w:t xml:space="preserve"> crs.</w:t>
      </w:r>
    </w:p>
    <w:p w:rsidR="00E93E3C" w:rsidRPr="00126345" w:rsidRDefault="00E93E3C" w:rsidP="00037AF8">
      <w:pPr>
        <w:pStyle w:val="BodyText2"/>
        <w:spacing w:line="360" w:lineRule="auto"/>
        <w:jc w:val="both"/>
        <w:rPr>
          <w:rFonts w:ascii="Cambria" w:hAnsi="Cambria" w:cs="Arial"/>
          <w:color w:val="000000"/>
          <w:sz w:val="24"/>
          <w:szCs w:val="24"/>
          <w:lang w:val="en-GB"/>
        </w:rPr>
      </w:pPr>
    </w:p>
    <w:p w:rsidR="00BE0EC9" w:rsidRPr="00126345" w:rsidRDefault="00BE0EC9" w:rsidP="00BE0EC9">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lastRenderedPageBreak/>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126345" w:rsidTr="00B00119">
        <w:trPr>
          <w:trHeight w:val="340"/>
          <w:jc w:val="center"/>
        </w:trPr>
        <w:tc>
          <w:tcPr>
            <w:tcW w:w="6127" w:type="dxa"/>
            <w:shd w:val="solid" w:color="000080" w:fill="FFFFFF"/>
          </w:tcPr>
          <w:p w:rsidR="00BE0EC9" w:rsidRPr="00126345" w:rsidRDefault="00BE0EC9" w:rsidP="00B00119">
            <w:pPr>
              <w:rPr>
                <w:rFonts w:ascii="Cambria" w:hAnsi="Cambria" w:cs="Arial"/>
                <w:b/>
                <w:bCs/>
                <w:color w:val="000000"/>
              </w:rPr>
            </w:pPr>
          </w:p>
        </w:tc>
        <w:tc>
          <w:tcPr>
            <w:tcW w:w="2799" w:type="dxa"/>
            <w:shd w:val="solid" w:color="000080" w:fill="FFFFFF"/>
          </w:tcPr>
          <w:p w:rsidR="00BE0EC9" w:rsidRPr="00126345" w:rsidRDefault="00BE0EC9" w:rsidP="00B00119">
            <w:pPr>
              <w:jc w:val="center"/>
              <w:rPr>
                <w:rFonts w:ascii="Cambria" w:hAnsi="Cambria" w:cs="Arial"/>
                <w:b/>
                <w:bCs/>
                <w:color w:val="000000"/>
              </w:rPr>
            </w:pPr>
            <w:r w:rsidRPr="00126345">
              <w:rPr>
                <w:rFonts w:ascii="Cambria" w:hAnsi="Cambria" w:cs="Arial"/>
                <w:b/>
                <w:color w:val="000000"/>
              </w:rPr>
              <w:t>Rs Crore</w:t>
            </w:r>
          </w:p>
        </w:tc>
      </w:tr>
      <w:tr w:rsidR="00BE0EC9" w:rsidRPr="00126345" w:rsidTr="00B00119">
        <w:trPr>
          <w:trHeight w:val="340"/>
          <w:jc w:val="center"/>
        </w:trPr>
        <w:tc>
          <w:tcPr>
            <w:tcW w:w="6127" w:type="dxa"/>
            <w:vAlign w:val="center"/>
          </w:tcPr>
          <w:p w:rsidR="00BE0EC9" w:rsidRPr="00126345" w:rsidRDefault="00BE0EC9" w:rsidP="00B00119">
            <w:pPr>
              <w:keepNext/>
              <w:keepLines/>
              <w:autoSpaceDE w:val="0"/>
              <w:autoSpaceDN w:val="0"/>
              <w:adjustRightInd w:val="0"/>
              <w:outlineLvl w:val="0"/>
              <w:rPr>
                <w:rFonts w:ascii="Cambria" w:hAnsi="Cambria" w:cs="Arial"/>
                <w:color w:val="000000"/>
                <w:lang w:val="en-GB"/>
              </w:rPr>
            </w:pPr>
          </w:p>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BE0EC9" w:rsidRPr="00126345" w:rsidRDefault="00BE0EC9" w:rsidP="00B00119">
            <w:pPr>
              <w:autoSpaceDE w:val="0"/>
              <w:autoSpaceDN w:val="0"/>
              <w:adjustRightInd w:val="0"/>
              <w:rPr>
                <w:rFonts w:ascii="Cambria" w:hAnsi="Cambria" w:cs="Arial"/>
                <w:color w:val="000000"/>
                <w:lang w:val="en-GB"/>
              </w:rPr>
            </w:pPr>
          </w:p>
        </w:tc>
        <w:tc>
          <w:tcPr>
            <w:tcW w:w="2799" w:type="dxa"/>
            <w:vAlign w:val="center"/>
          </w:tcPr>
          <w:p w:rsidR="00BE0EC9" w:rsidRPr="00126345" w:rsidRDefault="002B4E80" w:rsidP="00E93E3C">
            <w:pPr>
              <w:autoSpaceDE w:val="0"/>
              <w:autoSpaceDN w:val="0"/>
              <w:adjustRightInd w:val="0"/>
              <w:jc w:val="center"/>
              <w:rPr>
                <w:rFonts w:ascii="Cambria" w:hAnsi="Cambria" w:cs="Arial"/>
                <w:color w:val="000000"/>
                <w:lang w:val="en-GB"/>
              </w:rPr>
            </w:pPr>
            <w:r>
              <w:rPr>
                <w:rFonts w:ascii="Cambria" w:hAnsi="Cambria" w:cs="Arial"/>
                <w:color w:val="000000"/>
                <w:lang w:val="en-GB"/>
              </w:rPr>
              <w:t>26</w:t>
            </w:r>
            <w:r w:rsidR="00E93E3C">
              <w:rPr>
                <w:rFonts w:ascii="Cambria" w:hAnsi="Cambria" w:cs="Arial"/>
                <w:color w:val="000000"/>
                <w:lang w:val="en-GB"/>
              </w:rPr>
              <w:t>65.09</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BE0EC9" w:rsidRPr="00126345" w:rsidRDefault="002B4E80" w:rsidP="00B00119">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BE0EC9" w:rsidRPr="002B4E80" w:rsidRDefault="003F142B" w:rsidP="00E93E3C">
            <w:pPr>
              <w:autoSpaceDE w:val="0"/>
              <w:autoSpaceDN w:val="0"/>
              <w:adjustRightInd w:val="0"/>
              <w:jc w:val="center"/>
              <w:rPr>
                <w:rFonts w:ascii="Cambria" w:hAnsi="Cambria" w:cs="Arial"/>
                <w:b/>
                <w:color w:val="000000"/>
                <w:lang w:val="en-GB"/>
              </w:rPr>
            </w:pPr>
            <w:r>
              <w:rPr>
                <w:rFonts w:ascii="Cambria" w:hAnsi="Cambria" w:cs="Arial"/>
                <w:b/>
                <w:color w:val="000000"/>
                <w:lang w:val="en-GB"/>
              </w:rPr>
              <w:t>2675</w:t>
            </w:r>
            <w:r w:rsidR="00E93E3C">
              <w:rPr>
                <w:rFonts w:ascii="Cambria" w:hAnsi="Cambria" w:cs="Arial"/>
                <w:b/>
                <w:color w:val="000000"/>
                <w:lang w:val="en-GB"/>
              </w:rPr>
              <w:t>.64</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BE0EC9" w:rsidRPr="00126345" w:rsidRDefault="00097476" w:rsidP="00126345">
            <w:pPr>
              <w:autoSpaceDE w:val="0"/>
              <w:autoSpaceDN w:val="0"/>
              <w:adjustRightInd w:val="0"/>
              <w:jc w:val="center"/>
              <w:rPr>
                <w:rFonts w:ascii="Cambria" w:hAnsi="Cambria" w:cs="Arial"/>
                <w:color w:val="000000"/>
                <w:lang w:val="en-GB"/>
              </w:rPr>
            </w:pPr>
            <w:r>
              <w:rPr>
                <w:rFonts w:ascii="Cambria" w:hAnsi="Cambria" w:cs="Arial"/>
                <w:color w:val="000000"/>
                <w:lang w:val="en-GB"/>
              </w:rPr>
              <w:t>2</w:t>
            </w:r>
            <w:r w:rsidR="00E93E3C">
              <w:rPr>
                <w:rFonts w:ascii="Cambria" w:hAnsi="Cambria" w:cs="Arial"/>
                <w:color w:val="000000"/>
                <w:lang w:val="en-GB"/>
              </w:rPr>
              <w:t>282.4</w:t>
            </w:r>
            <w:r w:rsidR="003F142B">
              <w:rPr>
                <w:rFonts w:ascii="Cambria" w:hAnsi="Cambria" w:cs="Arial"/>
                <w:color w:val="000000"/>
                <w:lang w:val="en-GB"/>
              </w:rPr>
              <w:t>1</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BE0EC9" w:rsidRPr="00126345" w:rsidRDefault="00E93E3C" w:rsidP="00B00119">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BE0EC9" w:rsidRPr="00097476" w:rsidRDefault="00E93E3C" w:rsidP="00B00119">
            <w:pPr>
              <w:autoSpaceDE w:val="0"/>
              <w:autoSpaceDN w:val="0"/>
              <w:adjustRightInd w:val="0"/>
              <w:jc w:val="center"/>
              <w:rPr>
                <w:rFonts w:ascii="Cambria" w:hAnsi="Cambria" w:cs="Arial"/>
                <w:b/>
                <w:color w:val="000000"/>
                <w:lang w:val="en-GB"/>
              </w:rPr>
            </w:pPr>
            <w:r>
              <w:rPr>
                <w:rFonts w:ascii="Cambria" w:hAnsi="Cambria" w:cs="Arial"/>
                <w:b/>
                <w:color w:val="000000"/>
                <w:lang w:val="en-GB"/>
              </w:rPr>
              <w:t>315.95</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w:t>
      </w:r>
      <w:r w:rsidR="00037AF8" w:rsidRPr="00126345">
        <w:rPr>
          <w:rFonts w:ascii="Cambria" w:hAnsi="Cambria" w:cs="Arial"/>
          <w:color w:val="000000"/>
          <w:lang w:val="en-GB"/>
        </w:rPr>
        <w:t>he revenue gap for the year 201</w:t>
      </w:r>
      <w:r w:rsidR="00E93E3C">
        <w:rPr>
          <w:rFonts w:ascii="Cambria" w:hAnsi="Cambria" w:cs="Arial"/>
          <w:color w:val="000000"/>
          <w:lang w:val="en-GB"/>
        </w:rPr>
        <w:t>9-20</w:t>
      </w:r>
      <w:r w:rsidR="00037AF8" w:rsidRPr="00126345">
        <w:rPr>
          <w:rFonts w:ascii="Cambria" w:hAnsi="Cambria" w:cs="Arial"/>
          <w:color w:val="000000"/>
          <w:lang w:val="en-GB"/>
        </w:rPr>
        <w:t xml:space="preserve">, </w:t>
      </w:r>
      <w:r w:rsidRPr="00126345">
        <w:rPr>
          <w:rFonts w:ascii="Cambria" w:hAnsi="Cambria" w:cs="Arial"/>
          <w:color w:val="000000"/>
          <w:lang w:val="en-GB"/>
        </w:rPr>
        <w:t xml:space="preserve">with </w:t>
      </w:r>
      <w:r w:rsidR="00037AF8" w:rsidRPr="00126345">
        <w:rPr>
          <w:rFonts w:ascii="Cambria" w:hAnsi="Cambria" w:cs="Arial"/>
          <w:color w:val="000000"/>
          <w:lang w:val="en-GB"/>
        </w:rPr>
        <w:t xml:space="preserve">BSP </w:t>
      </w:r>
      <w:r w:rsidR="00B62315" w:rsidRPr="00126345">
        <w:rPr>
          <w:rFonts w:ascii="Cambria" w:hAnsi="Cambria" w:cs="Arial"/>
          <w:color w:val="000000"/>
          <w:lang w:val="en-GB"/>
        </w:rPr>
        <w:t xml:space="preserve">rate </w:t>
      </w:r>
      <w:r w:rsidR="00037AF8" w:rsidRPr="00126345">
        <w:rPr>
          <w:rFonts w:ascii="Cambria" w:hAnsi="Cambria" w:cs="Arial"/>
          <w:color w:val="000000"/>
          <w:lang w:val="en-GB"/>
        </w:rPr>
        <w:t xml:space="preserve">at </w:t>
      </w:r>
      <w:r w:rsidR="00B62315" w:rsidRPr="00126345">
        <w:rPr>
          <w:rFonts w:ascii="Cambria" w:hAnsi="Cambria" w:cs="Arial"/>
          <w:color w:val="000000"/>
          <w:lang w:val="en-GB"/>
        </w:rPr>
        <w:t xml:space="preserve">FY </w:t>
      </w:r>
      <w:r w:rsidR="00037AF8" w:rsidRPr="00126345">
        <w:rPr>
          <w:rFonts w:ascii="Cambria" w:hAnsi="Cambria" w:cs="Arial"/>
          <w:color w:val="000000"/>
          <w:lang w:val="en-GB"/>
        </w:rPr>
        <w:t>201</w:t>
      </w:r>
      <w:r w:rsidR="00E93E3C">
        <w:rPr>
          <w:rFonts w:ascii="Cambria" w:hAnsi="Cambria" w:cs="Arial"/>
          <w:color w:val="000000"/>
          <w:lang w:val="en-GB"/>
        </w:rPr>
        <w:t>8</w:t>
      </w:r>
      <w:r w:rsidR="00037AF8" w:rsidRPr="00126345">
        <w:rPr>
          <w:rFonts w:ascii="Cambria" w:hAnsi="Cambria" w:cs="Arial"/>
          <w:color w:val="000000"/>
          <w:lang w:val="en-GB"/>
        </w:rPr>
        <w:t>-1</w:t>
      </w:r>
      <w:r w:rsidR="00E93E3C">
        <w:rPr>
          <w:rFonts w:ascii="Cambria" w:hAnsi="Cambria" w:cs="Arial"/>
          <w:color w:val="000000"/>
          <w:lang w:val="en-GB"/>
        </w:rPr>
        <w:t>9</w:t>
      </w:r>
      <w:r w:rsidR="00037AF8" w:rsidRPr="00126345">
        <w:rPr>
          <w:rFonts w:ascii="Cambria" w:hAnsi="Cambria" w:cs="Arial"/>
          <w:color w:val="000000"/>
          <w:lang w:val="en-GB"/>
        </w:rPr>
        <w:t xml:space="preserve"> </w:t>
      </w:r>
      <w:r w:rsidR="00960A17" w:rsidRPr="00126345">
        <w:rPr>
          <w:rFonts w:ascii="Cambria" w:hAnsi="Cambria" w:cs="Arial"/>
          <w:b/>
          <w:color w:val="000000"/>
          <w:u w:val="single"/>
          <w:lang w:val="en-GB"/>
        </w:rPr>
        <w:t>without</w:t>
      </w:r>
      <w:r w:rsidRPr="00126345">
        <w:rPr>
          <w:rFonts w:ascii="Cambria" w:hAnsi="Cambria" w:cs="Arial"/>
          <w:b/>
          <w:color w:val="000000"/>
          <w:u w:val="single"/>
          <w:lang w:val="en-GB"/>
        </w:rPr>
        <w:t xml:space="preserve"> railway</w:t>
      </w:r>
      <w:r w:rsidRPr="00126345">
        <w:rPr>
          <w:rFonts w:ascii="Cambria" w:hAnsi="Cambria" w:cs="Arial"/>
          <w:color w:val="000000"/>
          <w:lang w:val="en-GB"/>
        </w:rPr>
        <w:t xml:space="preserve"> would be </w:t>
      </w:r>
      <w:r w:rsidR="00037AF8" w:rsidRPr="00126345">
        <w:rPr>
          <w:rFonts w:ascii="Cambria" w:hAnsi="Cambria" w:cs="Arial"/>
          <w:color w:val="000000"/>
          <w:lang w:val="en-GB"/>
        </w:rPr>
        <w:t>Rs.</w:t>
      </w:r>
      <w:r w:rsidR="003F142B">
        <w:rPr>
          <w:rFonts w:ascii="Cambria" w:hAnsi="Cambria" w:cs="Arial"/>
          <w:color w:val="000000"/>
          <w:lang w:val="en-GB"/>
        </w:rPr>
        <w:t>315.95</w:t>
      </w:r>
      <w:r w:rsidR="00037AF8" w:rsidRPr="00126345">
        <w:rPr>
          <w:rFonts w:ascii="Cambria" w:hAnsi="Cambria" w:cs="Arial"/>
          <w:color w:val="000000"/>
          <w:lang w:val="en-GB"/>
        </w:rPr>
        <w:t xml:space="preserve"> crores.</w:t>
      </w:r>
    </w:p>
    <w:p w:rsidR="00037AF8" w:rsidRDefault="00EB3D8D" w:rsidP="00037AF8">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w:t>
      </w:r>
      <w:r w:rsidR="00E93E3C">
        <w:rPr>
          <w:rFonts w:ascii="Cambria" w:hAnsi="Cambria" w:cs="Arial"/>
          <w:color w:val="000000"/>
          <w:lang w:val="en-GB"/>
        </w:rPr>
        <w:t xml:space="preserve"> decrease in input costs in FY 19</w:t>
      </w:r>
      <w:r w:rsidR="00037AF8" w:rsidRPr="000B7D3A">
        <w:rPr>
          <w:rFonts w:ascii="Cambria" w:hAnsi="Cambria" w:cs="Arial"/>
          <w:color w:val="000000"/>
          <w:lang w:val="en-GB"/>
        </w:rPr>
        <w:t>-</w:t>
      </w:r>
      <w:r w:rsidR="00E93E3C">
        <w:rPr>
          <w:rFonts w:ascii="Cambria" w:hAnsi="Cambria" w:cs="Arial"/>
          <w:color w:val="000000"/>
          <w:lang w:val="en-GB"/>
        </w:rPr>
        <w:t>20</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254D9"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254D9">
        <w:rPr>
          <w:rFonts w:ascii="Cambria" w:hAnsi="Cambria" w:cs="Arial"/>
          <w:b/>
          <w:bCs/>
          <w:color w:val="000000"/>
        </w:rPr>
        <w:t>Prayer</w:t>
      </w:r>
    </w:p>
    <w:p w:rsidR="00037AF8" w:rsidRPr="000254D9" w:rsidRDefault="00037AF8" w:rsidP="00037AF8">
      <w:pPr>
        <w:autoSpaceDE w:val="0"/>
        <w:autoSpaceDN w:val="0"/>
        <w:adjustRightInd w:val="0"/>
        <w:spacing w:after="240" w:line="360" w:lineRule="auto"/>
        <w:ind w:left="360"/>
        <w:jc w:val="both"/>
        <w:rPr>
          <w:rFonts w:ascii="Cambria" w:hAnsi="Cambria" w:cs="Arial"/>
          <w:color w:val="000000"/>
          <w:lang w:val="en-GB"/>
        </w:rPr>
      </w:pPr>
      <w:r w:rsidRPr="000254D9">
        <w:rPr>
          <w:rFonts w:ascii="Cambria" w:hAnsi="Cambria" w:cs="Arial"/>
          <w:color w:val="000000"/>
          <w:lang w:val="en-GB"/>
        </w:rPr>
        <w:t xml:space="preserve">In the aforesaid facts and circumstances, the </w:t>
      </w:r>
      <w:r w:rsidR="006C38E9" w:rsidRPr="000254D9">
        <w:rPr>
          <w:rFonts w:ascii="Cambria" w:hAnsi="Cambria" w:cs="Arial"/>
          <w:color w:val="000000"/>
          <w:lang w:val="en-GB"/>
        </w:rPr>
        <w:t>utility</w:t>
      </w:r>
      <w:r w:rsidRPr="000254D9">
        <w:rPr>
          <w:rFonts w:ascii="Cambria" w:hAnsi="Cambria" w:cs="Arial"/>
          <w:color w:val="000000"/>
          <w:lang w:val="en-GB"/>
        </w:rPr>
        <w:t xml:space="preserve"> prays that the Hon’ble Commission may be pleased to:</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p>
    <w:p w:rsidR="000254D9" w:rsidRPr="000B7D3A" w:rsidRDefault="000254D9" w:rsidP="000254D9">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0254D9" w:rsidRPr="000B7D3A" w:rsidRDefault="000254D9" w:rsidP="000254D9">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0254D9" w:rsidRPr="00FC2C6E"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lastRenderedPageBreak/>
        <w:t>Conti</w:t>
      </w:r>
      <w:r w:rsidR="00904A4E">
        <w:rPr>
          <w:rFonts w:ascii="Cambria" w:hAnsi="Cambria" w:cs="Arial"/>
        </w:rPr>
        <w:t>nuance of additional rebate of 1</w:t>
      </w:r>
      <w:r>
        <w:rPr>
          <w:rFonts w:ascii="Cambria" w:hAnsi="Cambria" w:cs="Arial"/>
        </w:rPr>
        <w:t>% to LT  single phase Domestic category of consumers only if payment made through digital mode/online over and above normal rebate.</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0254D9" w:rsidRPr="00090FBC" w:rsidRDefault="000254D9" w:rsidP="000254D9">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0254D9" w:rsidRPr="00090FBC" w:rsidRDefault="000254D9" w:rsidP="000254D9">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0254D9" w:rsidRDefault="000254D9" w:rsidP="000254D9">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4276A0" w:rsidRPr="000B7D3A" w:rsidRDefault="004276A0" w:rsidP="004276A0">
      <w:pPr>
        <w:pStyle w:val="Heading1"/>
        <w:numPr>
          <w:ilvl w:val="0"/>
          <w:numId w:val="1"/>
        </w:numPr>
        <w:spacing w:line="360" w:lineRule="auto"/>
        <w:jc w:val="both"/>
        <w:rPr>
          <w:rFonts w:ascii="Cambria" w:hAnsi="Cambria"/>
          <w:sz w:val="24"/>
          <w:szCs w:val="24"/>
        </w:rPr>
      </w:pPr>
      <w:bookmarkStart w:id="1" w:name="_Toc531290768"/>
      <w:r w:rsidRPr="000B7D3A">
        <w:rPr>
          <w:rFonts w:ascii="Cambria" w:hAnsi="Cambria"/>
          <w:sz w:val="24"/>
          <w:szCs w:val="24"/>
        </w:rPr>
        <w:t>Revenue Requirement for FY 201</w:t>
      </w:r>
      <w:r w:rsidR="003F142B">
        <w:rPr>
          <w:rFonts w:ascii="Cambria" w:hAnsi="Cambria"/>
          <w:sz w:val="24"/>
          <w:szCs w:val="24"/>
        </w:rPr>
        <w:t>9</w:t>
      </w:r>
      <w:r w:rsidRPr="000B7D3A">
        <w:rPr>
          <w:rFonts w:ascii="Cambria" w:hAnsi="Cambria"/>
          <w:sz w:val="24"/>
          <w:szCs w:val="24"/>
        </w:rPr>
        <w:t>-</w:t>
      </w:r>
      <w:r w:rsidR="003F142B">
        <w:rPr>
          <w:rFonts w:ascii="Cambria" w:hAnsi="Cambria"/>
          <w:sz w:val="24"/>
          <w:szCs w:val="24"/>
        </w:rPr>
        <w:t>20</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201</w:t>
      </w:r>
      <w:r w:rsidR="00E75A03">
        <w:rPr>
          <w:rFonts w:ascii="Cambria" w:hAnsi="Cambria" w:cs="Arial"/>
          <w:sz w:val="24"/>
          <w:szCs w:val="24"/>
          <w:lang w:val="en-GB"/>
        </w:rPr>
        <w:t>8</w:t>
      </w:r>
      <w:r w:rsidRPr="000B7D3A">
        <w:rPr>
          <w:rFonts w:ascii="Cambria" w:hAnsi="Cambria" w:cs="Arial"/>
          <w:sz w:val="24"/>
          <w:szCs w:val="24"/>
          <w:lang w:val="en-GB"/>
        </w:rPr>
        <w:t>-1</w:t>
      </w:r>
      <w:r w:rsidR="00E75A03">
        <w:rPr>
          <w:rFonts w:ascii="Cambria" w:hAnsi="Cambria" w:cs="Arial"/>
          <w:sz w:val="24"/>
          <w:szCs w:val="24"/>
          <w:lang w:val="en-GB"/>
        </w:rPr>
        <w:t>9</w:t>
      </w:r>
      <w:r w:rsidRPr="000B7D3A">
        <w:rPr>
          <w:rFonts w:ascii="Cambria" w:hAnsi="Cambria" w:cs="Arial"/>
          <w:sz w:val="24"/>
          <w:szCs w:val="24"/>
          <w:lang w:val="en-GB"/>
        </w:rPr>
        <w:t>.</w:t>
      </w:r>
    </w:p>
    <w:p w:rsidR="00E75A03" w:rsidRDefault="00E75A03" w:rsidP="00756969">
      <w:pPr>
        <w:pStyle w:val="Caption"/>
        <w:keepNext/>
        <w:spacing w:line="360" w:lineRule="auto"/>
        <w:jc w:val="both"/>
        <w:rPr>
          <w:rFonts w:ascii="Cambria" w:hAnsi="Cambria" w:cs="Arial"/>
          <w:sz w:val="24"/>
          <w:szCs w:val="24"/>
        </w:rPr>
      </w:pPr>
      <w:r>
        <w:rPr>
          <w:rFonts w:ascii="Cambria" w:hAnsi="Cambria" w:cs="Arial"/>
          <w:sz w:val="24"/>
          <w:szCs w:val="24"/>
        </w:rPr>
        <w:t>While filing Business Plan for the 1</w:t>
      </w:r>
      <w:r w:rsidRPr="00E75A03">
        <w:rPr>
          <w:rFonts w:ascii="Cambria" w:hAnsi="Cambria" w:cs="Arial"/>
          <w:sz w:val="24"/>
          <w:szCs w:val="24"/>
          <w:vertAlign w:val="superscript"/>
        </w:rPr>
        <w:t>st</w:t>
      </w:r>
      <w:r>
        <w:rPr>
          <w:rFonts w:ascii="Cambria" w:hAnsi="Cambria" w:cs="Arial"/>
          <w:sz w:val="24"/>
          <w:szCs w:val="24"/>
        </w:rPr>
        <w:t xml:space="preserve"> control period the Distribution loss and AT&amp;C loss trajectory was considered in the following manner</w:t>
      </w:r>
    </w:p>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5"/>
        <w:gridCol w:w="1024"/>
        <w:gridCol w:w="1101"/>
        <w:gridCol w:w="1080"/>
        <w:gridCol w:w="1080"/>
        <w:gridCol w:w="1123"/>
        <w:gridCol w:w="1123"/>
      </w:tblGrid>
      <w:tr w:rsidR="000B4FAC" w:rsidRPr="008963A5" w:rsidTr="000B4FAC">
        <w:trPr>
          <w:trHeight w:val="446"/>
          <w:jc w:val="center"/>
        </w:trPr>
        <w:tc>
          <w:tcPr>
            <w:tcW w:w="1161" w:type="pct"/>
            <w:shd w:val="clear" w:color="auto" w:fill="548DD4"/>
            <w:noWrap/>
            <w:vAlign w:val="bottom"/>
            <w:hideMark/>
          </w:tcPr>
          <w:p w:rsidR="000B4FAC" w:rsidRPr="008963A5" w:rsidRDefault="000B4FAC" w:rsidP="00815AB9">
            <w:pPr>
              <w:rPr>
                <w:rFonts w:cs="Arial"/>
                <w:b/>
                <w:color w:val="000000"/>
                <w:sz w:val="20"/>
                <w:szCs w:val="18"/>
              </w:rPr>
            </w:pPr>
            <w:r w:rsidRPr="008963A5">
              <w:rPr>
                <w:rFonts w:cs="Arial"/>
                <w:b/>
                <w:color w:val="000000"/>
                <w:sz w:val="20"/>
                <w:szCs w:val="18"/>
              </w:rPr>
              <w:t> </w:t>
            </w:r>
          </w:p>
        </w:tc>
        <w:tc>
          <w:tcPr>
            <w:tcW w:w="602"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14-15</w:t>
            </w:r>
          </w:p>
        </w:tc>
        <w:tc>
          <w:tcPr>
            <w:tcW w:w="647"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15-16</w:t>
            </w:r>
          </w:p>
        </w:tc>
        <w:tc>
          <w:tcPr>
            <w:tcW w:w="635"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16-17</w:t>
            </w:r>
          </w:p>
        </w:tc>
        <w:tc>
          <w:tcPr>
            <w:tcW w:w="635"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17-18</w:t>
            </w:r>
          </w:p>
        </w:tc>
        <w:tc>
          <w:tcPr>
            <w:tcW w:w="660" w:type="pct"/>
            <w:shd w:val="clear" w:color="auto" w:fill="548DD4"/>
            <w:noWrap/>
            <w:vAlign w:val="bottom"/>
            <w:hideMark/>
          </w:tcPr>
          <w:p w:rsidR="000B4FAC" w:rsidRPr="008963A5" w:rsidRDefault="003F142B" w:rsidP="00815AB9">
            <w:pPr>
              <w:rPr>
                <w:rFonts w:cs="Arial"/>
                <w:b/>
                <w:color w:val="000000"/>
                <w:sz w:val="20"/>
                <w:szCs w:val="18"/>
              </w:rPr>
            </w:pPr>
            <w:r>
              <w:rPr>
                <w:rFonts w:cs="Arial"/>
                <w:b/>
                <w:color w:val="000000"/>
                <w:sz w:val="20"/>
                <w:szCs w:val="18"/>
              </w:rPr>
              <w:t>FY 18-19</w:t>
            </w:r>
          </w:p>
        </w:tc>
        <w:tc>
          <w:tcPr>
            <w:tcW w:w="660" w:type="pct"/>
            <w:shd w:val="clear" w:color="auto" w:fill="548DD4"/>
            <w:noWrap/>
            <w:vAlign w:val="bottom"/>
            <w:hideMark/>
          </w:tcPr>
          <w:p w:rsidR="000B4FAC" w:rsidRPr="008963A5" w:rsidRDefault="000B4FAC" w:rsidP="003F142B">
            <w:pPr>
              <w:rPr>
                <w:rFonts w:cs="Arial"/>
                <w:b/>
                <w:color w:val="000000"/>
                <w:sz w:val="20"/>
                <w:szCs w:val="18"/>
              </w:rPr>
            </w:pPr>
            <w:r w:rsidRPr="008963A5">
              <w:rPr>
                <w:rFonts w:cs="Arial"/>
                <w:b/>
                <w:color w:val="000000"/>
                <w:sz w:val="20"/>
                <w:szCs w:val="18"/>
              </w:rPr>
              <w:t>FY 1</w:t>
            </w:r>
            <w:r w:rsidR="003F142B">
              <w:rPr>
                <w:rFonts w:cs="Arial"/>
                <w:b/>
                <w:color w:val="000000"/>
                <w:sz w:val="20"/>
                <w:szCs w:val="18"/>
              </w:rPr>
              <w:t>9</w:t>
            </w:r>
            <w:r w:rsidRPr="008963A5">
              <w:rPr>
                <w:rFonts w:cs="Arial"/>
                <w:b/>
                <w:color w:val="000000"/>
                <w:sz w:val="20"/>
                <w:szCs w:val="18"/>
              </w:rPr>
              <w:t>-</w:t>
            </w:r>
            <w:r w:rsidR="003F142B">
              <w:rPr>
                <w:rFonts w:cs="Arial"/>
                <w:b/>
                <w:color w:val="000000"/>
                <w:sz w:val="20"/>
                <w:szCs w:val="18"/>
              </w:rPr>
              <w:t>20</w:t>
            </w:r>
          </w:p>
        </w:tc>
      </w:tr>
      <w:tr w:rsidR="000B4FAC" w:rsidRPr="008963A5" w:rsidTr="000B4FAC">
        <w:trPr>
          <w:trHeight w:val="382"/>
          <w:jc w:val="center"/>
        </w:trPr>
        <w:tc>
          <w:tcPr>
            <w:tcW w:w="1161" w:type="pct"/>
            <w:shd w:val="clear" w:color="auto" w:fill="548DD4"/>
            <w:noWrap/>
            <w:vAlign w:val="bottom"/>
            <w:hideMark/>
          </w:tcPr>
          <w:p w:rsidR="000B4FAC" w:rsidRPr="008963A5" w:rsidRDefault="000B4FAC" w:rsidP="00815AB9">
            <w:pPr>
              <w:rPr>
                <w:rFonts w:cs="Arial"/>
                <w:b/>
                <w:color w:val="000000"/>
                <w:sz w:val="20"/>
                <w:szCs w:val="18"/>
              </w:rPr>
            </w:pPr>
          </w:p>
        </w:tc>
        <w:tc>
          <w:tcPr>
            <w:tcW w:w="602"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47"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35"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35"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Actual</w:t>
            </w:r>
          </w:p>
        </w:tc>
        <w:tc>
          <w:tcPr>
            <w:tcW w:w="660"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Proposed</w:t>
            </w:r>
          </w:p>
        </w:tc>
        <w:tc>
          <w:tcPr>
            <w:tcW w:w="660" w:type="pct"/>
            <w:shd w:val="clear" w:color="auto" w:fill="548DD4"/>
            <w:noWrap/>
            <w:vAlign w:val="bottom"/>
            <w:hideMark/>
          </w:tcPr>
          <w:p w:rsidR="000B4FAC" w:rsidRPr="008963A5" w:rsidRDefault="000B4FAC" w:rsidP="00815AB9">
            <w:pPr>
              <w:jc w:val="center"/>
              <w:rPr>
                <w:rFonts w:cs="Arial"/>
                <w:b/>
                <w:bCs/>
                <w:color w:val="000000"/>
                <w:sz w:val="20"/>
                <w:szCs w:val="18"/>
              </w:rPr>
            </w:pPr>
            <w:r>
              <w:rPr>
                <w:rFonts w:cs="Arial"/>
                <w:b/>
                <w:bCs/>
                <w:color w:val="000000"/>
                <w:sz w:val="20"/>
                <w:szCs w:val="18"/>
              </w:rPr>
              <w:t>Proposed</w:t>
            </w:r>
          </w:p>
        </w:tc>
      </w:tr>
      <w:tr w:rsidR="003F142B" w:rsidRPr="008963A5" w:rsidTr="000B4FAC">
        <w:trPr>
          <w:trHeight w:val="360"/>
          <w:jc w:val="center"/>
        </w:trPr>
        <w:tc>
          <w:tcPr>
            <w:tcW w:w="1161" w:type="pct"/>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Distribution Loss</w:t>
            </w:r>
          </w:p>
        </w:tc>
        <w:tc>
          <w:tcPr>
            <w:tcW w:w="602" w:type="pct"/>
            <w:shd w:val="clear" w:color="auto" w:fill="auto"/>
            <w:noWrap/>
            <w:vAlign w:val="bottom"/>
            <w:hideMark/>
          </w:tcPr>
          <w:p w:rsidR="003F142B" w:rsidRDefault="003F142B" w:rsidP="00852A4A">
            <w:pPr>
              <w:jc w:val="right"/>
              <w:rPr>
                <w:rFonts w:cs="Arial"/>
                <w:sz w:val="20"/>
                <w:szCs w:val="20"/>
              </w:rPr>
            </w:pPr>
            <w:r>
              <w:rPr>
                <w:rFonts w:cs="Arial"/>
                <w:sz w:val="20"/>
                <w:szCs w:val="20"/>
              </w:rPr>
              <w:t>31.10%</w:t>
            </w:r>
          </w:p>
        </w:tc>
        <w:tc>
          <w:tcPr>
            <w:tcW w:w="647" w:type="pct"/>
            <w:shd w:val="clear" w:color="auto" w:fill="auto"/>
            <w:noWrap/>
            <w:vAlign w:val="bottom"/>
            <w:hideMark/>
          </w:tcPr>
          <w:p w:rsidR="003F142B" w:rsidRDefault="003F142B" w:rsidP="00852A4A">
            <w:pPr>
              <w:jc w:val="right"/>
              <w:rPr>
                <w:rFonts w:cs="Arial"/>
                <w:sz w:val="20"/>
                <w:szCs w:val="20"/>
              </w:rPr>
            </w:pPr>
            <w:r>
              <w:rPr>
                <w:rFonts w:cs="Arial"/>
                <w:sz w:val="20"/>
                <w:szCs w:val="20"/>
              </w:rPr>
              <w:t>26.73%</w:t>
            </w:r>
          </w:p>
        </w:tc>
        <w:tc>
          <w:tcPr>
            <w:tcW w:w="635" w:type="pct"/>
            <w:shd w:val="clear" w:color="auto" w:fill="auto"/>
            <w:noWrap/>
            <w:vAlign w:val="bottom"/>
            <w:hideMark/>
          </w:tcPr>
          <w:p w:rsidR="003F142B" w:rsidRDefault="003F142B" w:rsidP="00852A4A">
            <w:pPr>
              <w:jc w:val="right"/>
              <w:rPr>
                <w:rFonts w:cs="Arial"/>
                <w:sz w:val="20"/>
                <w:szCs w:val="20"/>
              </w:rPr>
            </w:pPr>
            <w:r>
              <w:rPr>
                <w:rFonts w:cs="Arial"/>
                <w:sz w:val="20"/>
                <w:szCs w:val="20"/>
              </w:rPr>
              <w:t>23.50%</w:t>
            </w:r>
          </w:p>
        </w:tc>
        <w:tc>
          <w:tcPr>
            <w:tcW w:w="635" w:type="pct"/>
            <w:shd w:val="clear" w:color="auto" w:fill="auto"/>
            <w:noWrap/>
            <w:vAlign w:val="bottom"/>
            <w:hideMark/>
          </w:tcPr>
          <w:p w:rsidR="003F142B" w:rsidRDefault="003F142B" w:rsidP="00815AB9">
            <w:pPr>
              <w:jc w:val="right"/>
              <w:rPr>
                <w:rFonts w:cs="Arial"/>
                <w:sz w:val="20"/>
                <w:szCs w:val="20"/>
              </w:rPr>
            </w:pPr>
            <w:r>
              <w:rPr>
                <w:rFonts w:cs="Arial"/>
                <w:sz w:val="20"/>
                <w:szCs w:val="20"/>
              </w:rPr>
              <w:t>22.28%</w:t>
            </w:r>
          </w:p>
        </w:tc>
        <w:tc>
          <w:tcPr>
            <w:tcW w:w="660" w:type="pct"/>
            <w:shd w:val="clear" w:color="auto" w:fill="auto"/>
            <w:noWrap/>
            <w:vAlign w:val="bottom"/>
            <w:hideMark/>
          </w:tcPr>
          <w:p w:rsidR="003F142B" w:rsidRDefault="003F142B" w:rsidP="003F142B">
            <w:pPr>
              <w:jc w:val="right"/>
              <w:rPr>
                <w:rFonts w:cs="Arial"/>
                <w:sz w:val="20"/>
                <w:szCs w:val="20"/>
              </w:rPr>
            </w:pPr>
            <w:r>
              <w:rPr>
                <w:rFonts w:cs="Arial"/>
                <w:sz w:val="20"/>
                <w:szCs w:val="20"/>
              </w:rPr>
              <w:t>20.00%</w:t>
            </w:r>
          </w:p>
        </w:tc>
        <w:tc>
          <w:tcPr>
            <w:tcW w:w="660" w:type="pct"/>
            <w:shd w:val="clear" w:color="auto" w:fill="auto"/>
            <w:noWrap/>
            <w:vAlign w:val="bottom"/>
            <w:hideMark/>
          </w:tcPr>
          <w:p w:rsidR="003F142B" w:rsidRDefault="003F142B" w:rsidP="00815AB9">
            <w:pPr>
              <w:jc w:val="right"/>
              <w:rPr>
                <w:rFonts w:cs="Arial"/>
                <w:sz w:val="20"/>
                <w:szCs w:val="20"/>
              </w:rPr>
            </w:pPr>
            <w:r>
              <w:rPr>
                <w:rFonts w:cs="Arial"/>
                <w:sz w:val="20"/>
                <w:szCs w:val="20"/>
              </w:rPr>
              <w:t>19.00%</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Collection Efficiency</w:t>
            </w:r>
          </w:p>
        </w:tc>
        <w:tc>
          <w:tcPr>
            <w:tcW w:w="602"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96.96%</w:t>
            </w:r>
          </w:p>
        </w:tc>
        <w:tc>
          <w:tcPr>
            <w:tcW w:w="647"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95.72%</w:t>
            </w:r>
          </w:p>
        </w:tc>
        <w:tc>
          <w:tcPr>
            <w:tcW w:w="635"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96.25%</w:t>
            </w:r>
          </w:p>
        </w:tc>
        <w:tc>
          <w:tcPr>
            <w:tcW w:w="635"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93.38%</w:t>
            </w:r>
          </w:p>
        </w:tc>
        <w:tc>
          <w:tcPr>
            <w:tcW w:w="660"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96.00%</w:t>
            </w:r>
          </w:p>
        </w:tc>
        <w:tc>
          <w:tcPr>
            <w:tcW w:w="660"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97.00%</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AT&amp;C Loss</w:t>
            </w:r>
          </w:p>
        </w:tc>
        <w:tc>
          <w:tcPr>
            <w:tcW w:w="602"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33.19%</w:t>
            </w:r>
          </w:p>
        </w:tc>
        <w:tc>
          <w:tcPr>
            <w:tcW w:w="647"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29.87%</w:t>
            </w:r>
          </w:p>
        </w:tc>
        <w:tc>
          <w:tcPr>
            <w:tcW w:w="635" w:type="pct"/>
            <w:tcBorders>
              <w:bottom w:val="single" w:sz="4" w:space="0" w:color="auto"/>
            </w:tcBorders>
            <w:shd w:val="clear" w:color="auto" w:fill="auto"/>
            <w:noWrap/>
            <w:vAlign w:val="bottom"/>
            <w:hideMark/>
          </w:tcPr>
          <w:p w:rsidR="003F142B" w:rsidRDefault="003F142B" w:rsidP="00852A4A">
            <w:pPr>
              <w:jc w:val="right"/>
              <w:rPr>
                <w:rFonts w:cs="Arial"/>
                <w:sz w:val="20"/>
                <w:szCs w:val="20"/>
              </w:rPr>
            </w:pPr>
            <w:r>
              <w:rPr>
                <w:rFonts w:cs="Arial"/>
                <w:sz w:val="20"/>
                <w:szCs w:val="20"/>
              </w:rPr>
              <w:t>26.37%</w:t>
            </w:r>
          </w:p>
        </w:tc>
        <w:tc>
          <w:tcPr>
            <w:tcW w:w="635"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27.43%</w:t>
            </w:r>
          </w:p>
        </w:tc>
        <w:tc>
          <w:tcPr>
            <w:tcW w:w="660" w:type="pct"/>
            <w:tcBorders>
              <w:bottom w:val="single" w:sz="4" w:space="0" w:color="auto"/>
            </w:tcBorders>
            <w:shd w:val="clear" w:color="auto" w:fill="auto"/>
            <w:noWrap/>
            <w:vAlign w:val="bottom"/>
            <w:hideMark/>
          </w:tcPr>
          <w:p w:rsidR="003F142B" w:rsidRDefault="003F142B" w:rsidP="003F142B">
            <w:pPr>
              <w:jc w:val="right"/>
              <w:rPr>
                <w:rFonts w:cs="Arial"/>
                <w:sz w:val="20"/>
                <w:szCs w:val="20"/>
              </w:rPr>
            </w:pPr>
            <w:r>
              <w:rPr>
                <w:rFonts w:cs="Arial"/>
                <w:sz w:val="20"/>
                <w:szCs w:val="20"/>
              </w:rPr>
              <w:t>23.20%</w:t>
            </w:r>
          </w:p>
        </w:tc>
        <w:tc>
          <w:tcPr>
            <w:tcW w:w="660" w:type="pct"/>
            <w:tcBorders>
              <w:bottom w:val="single" w:sz="4" w:space="0" w:color="auto"/>
            </w:tcBorders>
            <w:shd w:val="clear" w:color="auto" w:fill="auto"/>
            <w:noWrap/>
            <w:vAlign w:val="bottom"/>
            <w:hideMark/>
          </w:tcPr>
          <w:p w:rsidR="003F142B" w:rsidRDefault="003F142B" w:rsidP="00815AB9">
            <w:pPr>
              <w:jc w:val="right"/>
              <w:rPr>
                <w:rFonts w:cs="Arial"/>
                <w:sz w:val="20"/>
                <w:szCs w:val="20"/>
              </w:rPr>
            </w:pPr>
            <w:r>
              <w:rPr>
                <w:rFonts w:cs="Arial"/>
                <w:sz w:val="20"/>
                <w:szCs w:val="20"/>
              </w:rPr>
              <w:t>21.43%</w:t>
            </w:r>
          </w:p>
        </w:tc>
      </w:tr>
      <w:tr w:rsidR="003F142B" w:rsidRPr="008963A5" w:rsidTr="000B4FAC">
        <w:trPr>
          <w:trHeight w:val="360"/>
          <w:jc w:val="center"/>
        </w:trPr>
        <w:tc>
          <w:tcPr>
            <w:tcW w:w="1161" w:type="pct"/>
            <w:tcBorders>
              <w:bottom w:val="single" w:sz="4" w:space="0" w:color="auto"/>
            </w:tcBorders>
            <w:shd w:val="clear" w:color="auto" w:fill="auto"/>
            <w:noWrap/>
            <w:vAlign w:val="bottom"/>
            <w:hideMark/>
          </w:tcPr>
          <w:p w:rsidR="003F142B" w:rsidRPr="008963A5" w:rsidRDefault="003F142B" w:rsidP="00815AB9">
            <w:pPr>
              <w:rPr>
                <w:rFonts w:cs="Arial"/>
                <w:color w:val="000000"/>
                <w:sz w:val="20"/>
                <w:szCs w:val="18"/>
              </w:rPr>
            </w:pPr>
            <w:r w:rsidRPr="008963A5">
              <w:rPr>
                <w:rFonts w:cs="Arial"/>
                <w:color w:val="000000"/>
                <w:sz w:val="20"/>
                <w:szCs w:val="18"/>
              </w:rPr>
              <w:t>% Reduction</w:t>
            </w:r>
          </w:p>
        </w:tc>
        <w:tc>
          <w:tcPr>
            <w:tcW w:w="602"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p>
        </w:tc>
        <w:tc>
          <w:tcPr>
            <w:tcW w:w="647"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r>
              <w:rPr>
                <w:rFonts w:cs="Arial"/>
                <w:color w:val="000000"/>
                <w:sz w:val="20"/>
                <w:szCs w:val="18"/>
              </w:rPr>
              <w:t>3.32%</w:t>
            </w:r>
          </w:p>
        </w:tc>
        <w:tc>
          <w:tcPr>
            <w:tcW w:w="635" w:type="pct"/>
            <w:tcBorders>
              <w:bottom w:val="single" w:sz="4" w:space="0" w:color="auto"/>
            </w:tcBorders>
            <w:shd w:val="clear" w:color="auto" w:fill="auto"/>
            <w:noWrap/>
            <w:vAlign w:val="bottom"/>
            <w:hideMark/>
          </w:tcPr>
          <w:p w:rsidR="003F142B" w:rsidRPr="008963A5" w:rsidRDefault="003F142B" w:rsidP="00852A4A">
            <w:pPr>
              <w:jc w:val="right"/>
              <w:rPr>
                <w:rFonts w:cs="Arial"/>
                <w:color w:val="000000"/>
                <w:sz w:val="20"/>
                <w:szCs w:val="18"/>
              </w:rPr>
            </w:pPr>
            <w:r>
              <w:rPr>
                <w:rFonts w:cs="Arial"/>
                <w:color w:val="000000"/>
                <w:sz w:val="20"/>
                <w:szCs w:val="18"/>
              </w:rPr>
              <w:t>3.50%</w:t>
            </w:r>
          </w:p>
        </w:tc>
        <w:tc>
          <w:tcPr>
            <w:tcW w:w="635" w:type="pct"/>
            <w:tcBorders>
              <w:bottom w:val="single" w:sz="4" w:space="0" w:color="auto"/>
            </w:tcBorders>
            <w:shd w:val="clear" w:color="auto" w:fill="auto"/>
            <w:noWrap/>
            <w:vAlign w:val="bottom"/>
            <w:hideMark/>
          </w:tcPr>
          <w:p w:rsidR="003F142B" w:rsidRPr="008963A5" w:rsidRDefault="003F142B" w:rsidP="003F142B">
            <w:pPr>
              <w:jc w:val="right"/>
              <w:rPr>
                <w:rFonts w:cs="Arial"/>
                <w:color w:val="000000"/>
                <w:sz w:val="20"/>
                <w:szCs w:val="18"/>
              </w:rPr>
            </w:pPr>
            <w:r>
              <w:rPr>
                <w:rFonts w:cs="Arial"/>
                <w:color w:val="000000"/>
                <w:sz w:val="20"/>
                <w:szCs w:val="18"/>
              </w:rPr>
              <w:t>(1.06%)</w:t>
            </w:r>
          </w:p>
        </w:tc>
        <w:tc>
          <w:tcPr>
            <w:tcW w:w="660" w:type="pct"/>
            <w:tcBorders>
              <w:bottom w:val="single" w:sz="4" w:space="0" w:color="auto"/>
            </w:tcBorders>
            <w:shd w:val="clear" w:color="auto" w:fill="auto"/>
            <w:noWrap/>
            <w:vAlign w:val="bottom"/>
            <w:hideMark/>
          </w:tcPr>
          <w:p w:rsidR="003F142B" w:rsidRPr="008963A5" w:rsidRDefault="003F142B" w:rsidP="003F142B">
            <w:pPr>
              <w:jc w:val="right"/>
              <w:rPr>
                <w:rFonts w:cs="Arial"/>
                <w:color w:val="000000"/>
                <w:sz w:val="20"/>
                <w:szCs w:val="18"/>
              </w:rPr>
            </w:pPr>
            <w:r>
              <w:rPr>
                <w:rFonts w:cs="Arial"/>
                <w:color w:val="000000"/>
                <w:sz w:val="20"/>
                <w:szCs w:val="18"/>
              </w:rPr>
              <w:t>4.23%</w:t>
            </w:r>
          </w:p>
        </w:tc>
        <w:tc>
          <w:tcPr>
            <w:tcW w:w="660" w:type="pct"/>
            <w:tcBorders>
              <w:bottom w:val="single" w:sz="4" w:space="0" w:color="auto"/>
            </w:tcBorders>
            <w:shd w:val="clear" w:color="auto" w:fill="auto"/>
            <w:noWrap/>
            <w:vAlign w:val="bottom"/>
            <w:hideMark/>
          </w:tcPr>
          <w:p w:rsidR="003F142B" w:rsidRPr="008963A5" w:rsidRDefault="003F142B" w:rsidP="00815AB9">
            <w:pPr>
              <w:jc w:val="right"/>
              <w:rPr>
                <w:rFonts w:cs="Arial"/>
                <w:color w:val="000000"/>
                <w:sz w:val="20"/>
                <w:szCs w:val="18"/>
              </w:rPr>
            </w:pPr>
            <w:r>
              <w:rPr>
                <w:rFonts w:cs="Arial"/>
                <w:color w:val="000000"/>
                <w:sz w:val="20"/>
                <w:szCs w:val="18"/>
              </w:rPr>
              <w:t>1.77%</w:t>
            </w:r>
          </w:p>
        </w:tc>
      </w:tr>
    </w:tbl>
    <w:p w:rsidR="00EC5B29" w:rsidRDefault="00EC5B29" w:rsidP="00756969">
      <w:pPr>
        <w:pStyle w:val="Caption"/>
        <w:keepNext/>
        <w:spacing w:line="360" w:lineRule="auto"/>
        <w:jc w:val="both"/>
        <w:rPr>
          <w:rFonts w:ascii="Cambria" w:hAnsi="Cambria" w:cs="Arial"/>
          <w:sz w:val="24"/>
          <w:szCs w:val="24"/>
        </w:rPr>
      </w:pPr>
      <w:r>
        <w:rPr>
          <w:rFonts w:ascii="Cambria" w:hAnsi="Cambria" w:cs="Arial"/>
          <w:sz w:val="24"/>
          <w:szCs w:val="24"/>
        </w:rPr>
        <w:lastRenderedPageBreak/>
        <w:t xml:space="preserve"> </w:t>
      </w:r>
    </w:p>
    <w:p w:rsidR="00A5197C" w:rsidRPr="00DE3BDD" w:rsidRDefault="00883300" w:rsidP="00A5197C">
      <w:pPr>
        <w:pStyle w:val="Caption"/>
        <w:keepNext/>
        <w:spacing w:line="360" w:lineRule="auto"/>
        <w:rPr>
          <w:rFonts w:ascii="Cambria" w:hAnsi="Cambria" w:cs="Arial"/>
          <w:sz w:val="24"/>
          <w:szCs w:val="24"/>
        </w:rPr>
      </w:pPr>
      <w:r>
        <w:rPr>
          <w:rFonts w:ascii="Cambria" w:hAnsi="Cambria" w:cs="Arial"/>
          <w:sz w:val="24"/>
          <w:szCs w:val="24"/>
        </w:rPr>
        <w:t>Now, in line with the Business Plan projections the expected performa</w:t>
      </w:r>
      <w:r w:rsidR="003F142B">
        <w:rPr>
          <w:rFonts w:ascii="Cambria" w:hAnsi="Cambria" w:cs="Arial"/>
          <w:sz w:val="24"/>
          <w:szCs w:val="24"/>
        </w:rPr>
        <w:t>nce in the ensuing year (FY 2019-20</w:t>
      </w:r>
      <w:r>
        <w:rPr>
          <w:rFonts w:ascii="Cambria" w:hAnsi="Cambria" w:cs="Arial"/>
          <w:sz w:val="24"/>
          <w:szCs w:val="24"/>
        </w:rPr>
        <w:t xml:space="preserve">) has been depicted  below with actual of </w:t>
      </w:r>
      <w:r w:rsidR="00A5197C" w:rsidRPr="000B7D3A">
        <w:rPr>
          <w:rFonts w:ascii="Cambria" w:hAnsi="Cambria" w:cs="Arial"/>
          <w:sz w:val="24"/>
          <w:szCs w:val="24"/>
        </w:rPr>
        <w:t>previous year (FY 201</w:t>
      </w:r>
      <w:r w:rsidR="003F142B">
        <w:rPr>
          <w:rFonts w:ascii="Cambria" w:hAnsi="Cambria" w:cs="Arial"/>
          <w:sz w:val="24"/>
          <w:szCs w:val="24"/>
        </w:rPr>
        <w:t>7</w:t>
      </w:r>
      <w:r w:rsidR="00A5197C">
        <w:rPr>
          <w:rFonts w:ascii="Cambria" w:hAnsi="Cambria" w:cs="Arial"/>
          <w:sz w:val="24"/>
          <w:szCs w:val="24"/>
        </w:rPr>
        <w:t>-1</w:t>
      </w:r>
      <w:r w:rsidR="003F142B">
        <w:rPr>
          <w:rFonts w:ascii="Cambria" w:hAnsi="Cambria" w:cs="Arial"/>
          <w:sz w:val="24"/>
          <w:szCs w:val="24"/>
        </w:rPr>
        <w:t>8</w:t>
      </w:r>
      <w:r w:rsidR="00A5197C" w:rsidRPr="00DE3BDD">
        <w:rPr>
          <w:rFonts w:ascii="Cambria" w:hAnsi="Cambria" w:cs="Arial"/>
          <w:sz w:val="24"/>
          <w:szCs w:val="24"/>
        </w:rPr>
        <w:t xml:space="preserve">), </w:t>
      </w:r>
      <w:r>
        <w:rPr>
          <w:rFonts w:ascii="Cambria" w:hAnsi="Cambria" w:cs="Arial"/>
          <w:sz w:val="24"/>
          <w:szCs w:val="24"/>
        </w:rPr>
        <w:t xml:space="preserve">revised estimate for </w:t>
      </w:r>
      <w:r w:rsidR="00A5197C" w:rsidRPr="00DE3BDD">
        <w:rPr>
          <w:rFonts w:ascii="Cambria" w:hAnsi="Cambria" w:cs="Arial"/>
          <w:sz w:val="24"/>
          <w:szCs w:val="24"/>
        </w:rPr>
        <w:t>current year (</w:t>
      </w:r>
      <w:r w:rsidR="00A5197C">
        <w:rPr>
          <w:rFonts w:ascii="Cambria" w:hAnsi="Cambria" w:cs="Arial"/>
          <w:sz w:val="24"/>
          <w:szCs w:val="24"/>
        </w:rPr>
        <w:t>201</w:t>
      </w:r>
      <w:r w:rsidR="003F142B">
        <w:rPr>
          <w:rFonts w:ascii="Cambria" w:hAnsi="Cambria" w:cs="Arial"/>
          <w:sz w:val="24"/>
          <w:szCs w:val="24"/>
        </w:rPr>
        <w:t>8</w:t>
      </w:r>
      <w:r w:rsidR="00A5197C">
        <w:rPr>
          <w:rFonts w:ascii="Cambria" w:hAnsi="Cambria" w:cs="Arial"/>
          <w:sz w:val="24"/>
          <w:szCs w:val="24"/>
        </w:rPr>
        <w:t>-1</w:t>
      </w:r>
      <w:r w:rsidR="003F142B">
        <w:rPr>
          <w:rFonts w:ascii="Cambria" w:hAnsi="Cambria" w:cs="Arial"/>
          <w:sz w:val="24"/>
          <w:szCs w:val="24"/>
        </w:rPr>
        <w:t>9</w:t>
      </w:r>
      <w:r w:rsidR="00A5197C" w:rsidRPr="00DE3BDD">
        <w:rPr>
          <w:rFonts w:ascii="Cambria" w:hAnsi="Cambria" w:cs="Arial"/>
          <w:sz w:val="24"/>
          <w:szCs w:val="24"/>
        </w:rPr>
        <w:t xml:space="preserve">) as </w:t>
      </w:r>
      <w:r w:rsidR="004853B3">
        <w:rPr>
          <w:rFonts w:ascii="Cambria" w:hAnsi="Cambria" w:cs="Arial"/>
          <w:sz w:val="24"/>
          <w:szCs w:val="24"/>
        </w:rPr>
        <w:t>per below table</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3F142B">
        <w:rPr>
          <w:rFonts w:ascii="Cambria" w:hAnsi="Cambria" w:cs="Arial"/>
          <w:b/>
          <w:sz w:val="24"/>
          <w:szCs w:val="24"/>
        </w:rPr>
        <w:t>7</w:t>
      </w:r>
      <w:r w:rsidR="00124232">
        <w:rPr>
          <w:rFonts w:ascii="Cambria" w:hAnsi="Cambria" w:cs="Arial"/>
          <w:b/>
          <w:sz w:val="24"/>
          <w:szCs w:val="24"/>
        </w:rPr>
        <w:t>-</w:t>
      </w:r>
      <w:r>
        <w:rPr>
          <w:rFonts w:ascii="Cambria" w:hAnsi="Cambria" w:cs="Arial"/>
          <w:b/>
          <w:sz w:val="24"/>
          <w:szCs w:val="24"/>
        </w:rPr>
        <w:t>1</w:t>
      </w:r>
      <w:r w:rsidR="003F142B">
        <w:rPr>
          <w:rFonts w:ascii="Cambria" w:hAnsi="Cambria" w:cs="Arial"/>
          <w:b/>
          <w:sz w:val="24"/>
          <w:szCs w:val="24"/>
        </w:rPr>
        <w:t>8</w:t>
      </w:r>
      <w:r w:rsidRPr="00DE3BDD">
        <w:rPr>
          <w:rFonts w:ascii="Cambria" w:hAnsi="Cambria" w:cs="Arial"/>
          <w:b/>
          <w:sz w:val="24"/>
          <w:szCs w:val="24"/>
        </w:rPr>
        <w:t xml:space="preserve"> to FY </w:t>
      </w:r>
      <w:r>
        <w:rPr>
          <w:rFonts w:ascii="Cambria" w:hAnsi="Cambria" w:cs="Arial"/>
          <w:b/>
          <w:sz w:val="24"/>
          <w:szCs w:val="24"/>
        </w:rPr>
        <w:t>201</w:t>
      </w:r>
      <w:r w:rsidR="003F142B">
        <w:rPr>
          <w:rFonts w:ascii="Cambria" w:hAnsi="Cambria" w:cs="Arial"/>
          <w:b/>
          <w:sz w:val="24"/>
          <w:szCs w:val="24"/>
        </w:rPr>
        <w:t>9-20</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3F142B" w:rsidRPr="00DE3BDD" w:rsidTr="00472A4D">
        <w:trPr>
          <w:trHeight w:val="224"/>
        </w:trPr>
        <w:tc>
          <w:tcPr>
            <w:tcW w:w="2970" w:type="dxa"/>
            <w:shd w:val="solid" w:color="000080" w:fill="FFFFFF"/>
            <w:vAlign w:val="center"/>
          </w:tcPr>
          <w:p w:rsidR="003F142B" w:rsidRPr="00DE3BDD" w:rsidRDefault="003F142B" w:rsidP="00472A4D">
            <w:pPr>
              <w:jc w:val="center"/>
              <w:rPr>
                <w:rFonts w:ascii="Cambria" w:hAnsi="Cambria" w:cs="Arial"/>
                <w:b/>
                <w:bCs/>
                <w:color w:val="FFFFFF"/>
              </w:rPr>
            </w:pPr>
          </w:p>
        </w:tc>
        <w:tc>
          <w:tcPr>
            <w:tcW w:w="1620" w:type="dxa"/>
            <w:shd w:val="solid" w:color="000080" w:fill="FFFFFF"/>
          </w:tcPr>
          <w:p w:rsidR="003F142B" w:rsidRPr="00DE3BDD" w:rsidRDefault="003F142B" w:rsidP="003F142B">
            <w:pP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2017-18</w:t>
            </w:r>
          </w:p>
        </w:tc>
        <w:tc>
          <w:tcPr>
            <w:tcW w:w="1440" w:type="dxa"/>
            <w:shd w:val="solid" w:color="000080" w:fill="FFFFFF"/>
          </w:tcPr>
          <w:p w:rsidR="003F142B" w:rsidRPr="00DE3BDD" w:rsidRDefault="003F142B" w:rsidP="003F142B">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2018-19</w:t>
            </w:r>
            <w:r w:rsidRPr="00DE3BDD">
              <w:rPr>
                <w:rFonts w:ascii="Cambria" w:hAnsi="Cambria" w:cs="Arial"/>
                <w:color w:val="FFFFFF"/>
              </w:rPr>
              <w:t xml:space="preserve"> </w:t>
            </w:r>
          </w:p>
        </w:tc>
        <w:tc>
          <w:tcPr>
            <w:tcW w:w="2176" w:type="dxa"/>
            <w:shd w:val="solid" w:color="000080" w:fill="FFFFFF"/>
          </w:tcPr>
          <w:p w:rsidR="003F142B" w:rsidRPr="00DE3BDD" w:rsidRDefault="003F142B" w:rsidP="003F142B">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2019-20</w:t>
            </w:r>
            <w:r w:rsidRPr="00DE3BDD">
              <w:rPr>
                <w:rFonts w:ascii="Cambria" w:hAnsi="Cambria" w:cs="Arial"/>
                <w:color w:val="FFFFFF"/>
              </w:rPr>
              <w:t xml:space="preserve"> (Est)</w:t>
            </w:r>
          </w:p>
        </w:tc>
      </w:tr>
      <w:tr w:rsidR="003F142B" w:rsidRPr="00DE3BDD" w:rsidTr="00472A4D">
        <w:trPr>
          <w:trHeight w:val="224"/>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Sales in MU</w:t>
            </w:r>
          </w:p>
        </w:tc>
        <w:tc>
          <w:tcPr>
            <w:tcW w:w="1620" w:type="dxa"/>
          </w:tcPr>
          <w:p w:rsidR="003F142B" w:rsidRPr="00DE3BDD" w:rsidRDefault="00410CCD" w:rsidP="00CA6493">
            <w:pPr>
              <w:jc w:val="center"/>
              <w:rPr>
                <w:rFonts w:ascii="Cambria" w:hAnsi="Cambria" w:cs="Arial"/>
              </w:rPr>
            </w:pPr>
            <w:r>
              <w:rPr>
                <w:rFonts w:ascii="Cambria" w:hAnsi="Cambria" w:cs="Arial"/>
              </w:rPr>
              <w:t>4234.961</w:t>
            </w:r>
          </w:p>
        </w:tc>
        <w:tc>
          <w:tcPr>
            <w:tcW w:w="1440" w:type="dxa"/>
          </w:tcPr>
          <w:p w:rsidR="003F142B" w:rsidRPr="00DE3BDD" w:rsidRDefault="00410CCD" w:rsidP="00CA6493">
            <w:pPr>
              <w:jc w:val="center"/>
              <w:rPr>
                <w:rFonts w:ascii="Cambria" w:hAnsi="Cambria" w:cs="Arial"/>
              </w:rPr>
            </w:pPr>
            <w:r>
              <w:rPr>
                <w:rFonts w:ascii="Cambria" w:hAnsi="Cambria" w:cs="Arial"/>
              </w:rPr>
              <w:t>4664.972</w:t>
            </w:r>
          </w:p>
        </w:tc>
        <w:tc>
          <w:tcPr>
            <w:tcW w:w="2176" w:type="dxa"/>
          </w:tcPr>
          <w:p w:rsidR="003F142B" w:rsidRPr="00DE3BDD" w:rsidRDefault="00410CCD" w:rsidP="00CA6493">
            <w:pPr>
              <w:jc w:val="center"/>
              <w:rPr>
                <w:rFonts w:ascii="Cambria" w:hAnsi="Cambria" w:cs="Arial"/>
              </w:rPr>
            </w:pPr>
            <w:r>
              <w:rPr>
                <w:rFonts w:ascii="Cambria" w:hAnsi="Cambria" w:cs="Arial"/>
              </w:rPr>
              <w:t>5127.027</w:t>
            </w:r>
          </w:p>
        </w:tc>
      </w:tr>
      <w:tr w:rsidR="003F142B" w:rsidRPr="00DE3BDD" w:rsidTr="00472A4D">
        <w:trPr>
          <w:trHeight w:val="469"/>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Purchased in MU</w:t>
            </w:r>
          </w:p>
        </w:tc>
        <w:tc>
          <w:tcPr>
            <w:tcW w:w="1620" w:type="dxa"/>
          </w:tcPr>
          <w:p w:rsidR="003F142B" w:rsidRPr="00DE3BDD" w:rsidRDefault="00410CCD" w:rsidP="00410CCD">
            <w:pPr>
              <w:jc w:val="center"/>
              <w:rPr>
                <w:rFonts w:ascii="Cambria" w:hAnsi="Cambria" w:cs="Arial"/>
              </w:rPr>
            </w:pPr>
            <w:r>
              <w:rPr>
                <w:rFonts w:ascii="Cambria" w:hAnsi="Cambria" w:cs="Arial"/>
              </w:rPr>
              <w:t>5448.992</w:t>
            </w:r>
          </w:p>
        </w:tc>
        <w:tc>
          <w:tcPr>
            <w:tcW w:w="1440" w:type="dxa"/>
          </w:tcPr>
          <w:p w:rsidR="003F142B" w:rsidRPr="00DE3BDD" w:rsidRDefault="00410CCD" w:rsidP="00CA6493">
            <w:pPr>
              <w:jc w:val="center"/>
              <w:rPr>
                <w:rFonts w:ascii="Cambria" w:hAnsi="Cambria" w:cs="Arial"/>
              </w:rPr>
            </w:pPr>
            <w:r>
              <w:rPr>
                <w:rFonts w:ascii="Cambria" w:hAnsi="Cambria" w:cs="Arial"/>
              </w:rPr>
              <w:t>5831.217</w:t>
            </w:r>
          </w:p>
        </w:tc>
        <w:tc>
          <w:tcPr>
            <w:tcW w:w="2176" w:type="dxa"/>
          </w:tcPr>
          <w:p w:rsidR="003F142B" w:rsidRPr="00DE3BDD" w:rsidRDefault="003F142B" w:rsidP="00410CCD">
            <w:pPr>
              <w:jc w:val="center"/>
              <w:rPr>
                <w:rFonts w:ascii="Cambria" w:hAnsi="Cambria" w:cs="Arial"/>
              </w:rPr>
            </w:pPr>
            <w:r>
              <w:rPr>
                <w:rFonts w:ascii="Cambria" w:hAnsi="Cambria" w:cs="Arial"/>
              </w:rPr>
              <w:t>6</w:t>
            </w:r>
            <w:r w:rsidR="00410CCD">
              <w:rPr>
                <w:rFonts w:ascii="Cambria" w:hAnsi="Cambria" w:cs="Arial"/>
              </w:rPr>
              <w:t>329.662</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3F142B" w:rsidRPr="00DE3BDD" w:rsidRDefault="003F142B" w:rsidP="00124232">
            <w:pPr>
              <w:jc w:val="center"/>
              <w:rPr>
                <w:rFonts w:ascii="Cambria" w:hAnsi="Cambria" w:cs="Arial"/>
              </w:rPr>
            </w:pPr>
            <w:r>
              <w:rPr>
                <w:rFonts w:ascii="Cambria" w:hAnsi="Cambria" w:cs="Arial"/>
              </w:rPr>
              <w:t>2</w:t>
            </w:r>
            <w:r w:rsidR="00410CCD">
              <w:rPr>
                <w:rFonts w:ascii="Cambria" w:hAnsi="Cambria" w:cs="Arial"/>
              </w:rPr>
              <w:t>2.28</w:t>
            </w:r>
          </w:p>
        </w:tc>
        <w:tc>
          <w:tcPr>
            <w:tcW w:w="1440" w:type="dxa"/>
          </w:tcPr>
          <w:p w:rsidR="003F142B" w:rsidRPr="00DE3BDD" w:rsidRDefault="003F142B" w:rsidP="00124232">
            <w:pPr>
              <w:jc w:val="center"/>
              <w:rPr>
                <w:rFonts w:ascii="Cambria" w:hAnsi="Cambria" w:cs="Arial"/>
              </w:rPr>
            </w:pPr>
            <w:r>
              <w:rPr>
                <w:rFonts w:ascii="Cambria" w:hAnsi="Cambria" w:cs="Arial"/>
              </w:rPr>
              <w:t>2</w:t>
            </w:r>
            <w:r w:rsidR="00410CCD">
              <w:rPr>
                <w:rFonts w:ascii="Cambria" w:hAnsi="Cambria" w:cs="Arial"/>
              </w:rPr>
              <w:t>0.00</w:t>
            </w:r>
          </w:p>
        </w:tc>
        <w:tc>
          <w:tcPr>
            <w:tcW w:w="2176" w:type="dxa"/>
          </w:tcPr>
          <w:p w:rsidR="003F142B" w:rsidRPr="00DE3BDD" w:rsidRDefault="003F142B" w:rsidP="00124232">
            <w:pPr>
              <w:jc w:val="center"/>
              <w:rPr>
                <w:rFonts w:ascii="Cambria" w:hAnsi="Cambria" w:cs="Arial"/>
              </w:rPr>
            </w:pPr>
            <w:r>
              <w:rPr>
                <w:rFonts w:ascii="Cambria" w:hAnsi="Cambria" w:cs="Arial"/>
              </w:rPr>
              <w:t>19.00</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Pr>
                <w:rFonts w:ascii="Cambria" w:hAnsi="Cambria" w:cs="Arial"/>
              </w:rPr>
              <w:t>Collection Efficiency%</w:t>
            </w:r>
          </w:p>
        </w:tc>
        <w:tc>
          <w:tcPr>
            <w:tcW w:w="1620" w:type="dxa"/>
          </w:tcPr>
          <w:p w:rsidR="003F142B" w:rsidRDefault="003F142B" w:rsidP="00472A4D">
            <w:pPr>
              <w:jc w:val="center"/>
              <w:rPr>
                <w:rFonts w:ascii="Cambria" w:hAnsi="Cambria" w:cs="Arial"/>
              </w:rPr>
            </w:pPr>
            <w:r>
              <w:rPr>
                <w:rFonts w:ascii="Cambria" w:hAnsi="Cambria" w:cs="Arial"/>
              </w:rPr>
              <w:t>9</w:t>
            </w:r>
            <w:r w:rsidR="00410CCD">
              <w:rPr>
                <w:rFonts w:ascii="Cambria" w:hAnsi="Cambria" w:cs="Arial"/>
              </w:rPr>
              <w:t>3.38</w:t>
            </w:r>
          </w:p>
        </w:tc>
        <w:tc>
          <w:tcPr>
            <w:tcW w:w="1440"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6.00</w:t>
            </w:r>
          </w:p>
        </w:tc>
        <w:tc>
          <w:tcPr>
            <w:tcW w:w="2176"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7.00</w:t>
            </w:r>
          </w:p>
        </w:tc>
      </w:tr>
      <w:tr w:rsidR="003F142B" w:rsidRPr="00DE3BDD" w:rsidTr="00472A4D">
        <w:trPr>
          <w:trHeight w:val="408"/>
        </w:trPr>
        <w:tc>
          <w:tcPr>
            <w:tcW w:w="2970" w:type="dxa"/>
            <w:vAlign w:val="center"/>
          </w:tcPr>
          <w:p w:rsidR="003F142B" w:rsidRDefault="003F142B" w:rsidP="00472A4D">
            <w:pPr>
              <w:rPr>
                <w:rFonts w:ascii="Cambria" w:hAnsi="Cambria" w:cs="Arial"/>
              </w:rPr>
            </w:pPr>
            <w:r>
              <w:rPr>
                <w:rFonts w:ascii="Cambria" w:hAnsi="Cambria" w:cs="Arial"/>
              </w:rPr>
              <w:t>AT&amp; C loss %</w:t>
            </w:r>
          </w:p>
        </w:tc>
        <w:tc>
          <w:tcPr>
            <w:tcW w:w="1620" w:type="dxa"/>
          </w:tcPr>
          <w:p w:rsidR="003F142B" w:rsidRDefault="003F142B" w:rsidP="00472A4D">
            <w:pPr>
              <w:jc w:val="center"/>
              <w:rPr>
                <w:rFonts w:ascii="Cambria" w:hAnsi="Cambria" w:cs="Arial"/>
              </w:rPr>
            </w:pPr>
            <w:r>
              <w:rPr>
                <w:rFonts w:ascii="Cambria" w:hAnsi="Cambria" w:cs="Arial"/>
              </w:rPr>
              <w:t>2</w:t>
            </w:r>
            <w:r w:rsidR="00410CCD">
              <w:rPr>
                <w:rFonts w:ascii="Cambria" w:hAnsi="Cambria" w:cs="Arial"/>
              </w:rPr>
              <w:t>7.43</w:t>
            </w:r>
          </w:p>
        </w:tc>
        <w:tc>
          <w:tcPr>
            <w:tcW w:w="1440" w:type="dxa"/>
          </w:tcPr>
          <w:p w:rsidR="003F142B" w:rsidRDefault="003F142B" w:rsidP="00124232">
            <w:pPr>
              <w:jc w:val="center"/>
              <w:rPr>
                <w:rFonts w:ascii="Cambria" w:hAnsi="Cambria" w:cs="Arial"/>
              </w:rPr>
            </w:pPr>
            <w:r>
              <w:rPr>
                <w:rFonts w:ascii="Cambria" w:hAnsi="Cambria" w:cs="Arial"/>
              </w:rPr>
              <w:t>2</w:t>
            </w:r>
            <w:r w:rsidR="00410CCD">
              <w:rPr>
                <w:rFonts w:ascii="Cambria" w:hAnsi="Cambria" w:cs="Arial"/>
              </w:rPr>
              <w:t>3.20</w:t>
            </w:r>
          </w:p>
        </w:tc>
        <w:tc>
          <w:tcPr>
            <w:tcW w:w="2176" w:type="dxa"/>
          </w:tcPr>
          <w:p w:rsidR="003F142B" w:rsidRDefault="003F142B" w:rsidP="00124232">
            <w:pPr>
              <w:jc w:val="center"/>
              <w:rPr>
                <w:rFonts w:ascii="Cambria" w:hAnsi="Cambria" w:cs="Arial"/>
              </w:rPr>
            </w:pPr>
            <w:r>
              <w:rPr>
                <w:rFonts w:ascii="Cambria" w:hAnsi="Cambria" w:cs="Arial"/>
              </w:rPr>
              <w:t>21.</w:t>
            </w:r>
            <w:r w:rsidR="00410CCD">
              <w:rPr>
                <w:rFonts w:ascii="Cambria" w:hAnsi="Cambria" w:cs="Arial"/>
              </w:rPr>
              <w:t>43</w:t>
            </w:r>
          </w:p>
        </w:tc>
      </w:tr>
    </w:tbl>
    <w:p w:rsidR="00A5197C" w:rsidRPr="00DE3BDD" w:rsidRDefault="00A5197C" w:rsidP="00A5197C">
      <w:pPr>
        <w:spacing w:line="360" w:lineRule="auto"/>
        <w:ind w:left="90"/>
        <w:jc w:val="both"/>
        <w:rPr>
          <w:rFonts w:ascii="Cambria" w:hAnsi="Cambria" w:cs="Arial"/>
        </w:rPr>
      </w:pPr>
    </w:p>
    <w:p w:rsidR="00A5197C" w:rsidRPr="004A79FF" w:rsidRDefault="00124232" w:rsidP="00A5197C">
      <w:pPr>
        <w:spacing w:line="360" w:lineRule="auto"/>
        <w:ind w:left="90"/>
        <w:jc w:val="both"/>
        <w:rPr>
          <w:rFonts w:ascii="Cambria" w:hAnsi="Cambria" w:cs="Arial"/>
          <w:b/>
          <w:u w:val="single"/>
        </w:rPr>
      </w:pPr>
      <w:r w:rsidRPr="003E3158">
        <w:rPr>
          <w:rFonts w:ascii="Cambria" w:hAnsi="Cambria" w:cs="Arial"/>
        </w:rPr>
        <w:t xml:space="preserve">Due to </w:t>
      </w:r>
      <w:r w:rsidR="00A5197C" w:rsidRPr="003E3158">
        <w:rPr>
          <w:rFonts w:ascii="Cambria" w:hAnsi="Cambria" w:cs="Arial"/>
        </w:rPr>
        <w:t xml:space="preserve">industrial slow down </w:t>
      </w:r>
      <w:r w:rsidRPr="003E3158">
        <w:rPr>
          <w:rFonts w:ascii="Cambria" w:hAnsi="Cambria" w:cs="Arial"/>
        </w:rPr>
        <w:t xml:space="preserve">on account of </w:t>
      </w:r>
      <w:r w:rsidR="00A5197C" w:rsidRPr="003E3158">
        <w:rPr>
          <w:rFonts w:ascii="Cambria" w:hAnsi="Cambria" w:cs="Arial"/>
        </w:rPr>
        <w:t>global recession for mineral based industries</w:t>
      </w:r>
      <w:r w:rsidRPr="003E3158">
        <w:rPr>
          <w:rFonts w:ascii="Cambria" w:hAnsi="Cambria" w:cs="Arial"/>
        </w:rPr>
        <w:t xml:space="preserve"> along with </w:t>
      </w:r>
      <w:r w:rsidR="00A5197C" w:rsidRPr="003E3158">
        <w:rPr>
          <w:rFonts w:ascii="Cambria" w:hAnsi="Cambria" w:cs="Arial"/>
        </w:rPr>
        <w:t>most of the industries are moving towards their own CPP which is</w:t>
      </w:r>
      <w:r w:rsidR="00274868" w:rsidRPr="003E3158">
        <w:rPr>
          <w:rFonts w:ascii="Cambria" w:hAnsi="Cambria" w:cs="Arial"/>
        </w:rPr>
        <w:t xml:space="preserve"> reducing the cross subsidy of N</w:t>
      </w:r>
      <w:r w:rsidR="00A5197C" w:rsidRPr="003E3158">
        <w:rPr>
          <w:rFonts w:ascii="Cambria" w:hAnsi="Cambria" w:cs="Arial"/>
        </w:rPr>
        <w:t xml:space="preserve">ESCO. Presently there are </w:t>
      </w:r>
      <w:r w:rsidR="003B77F5">
        <w:rPr>
          <w:rFonts w:ascii="Cambria" w:hAnsi="Cambria" w:cs="Arial"/>
        </w:rPr>
        <w:t>38</w:t>
      </w:r>
      <w:r w:rsidR="00A5197C" w:rsidRPr="003E3158">
        <w:rPr>
          <w:rFonts w:ascii="Cambria" w:hAnsi="Cambria" w:cs="Arial"/>
        </w:rPr>
        <w:t xml:space="preserve"> EHT consumers</w:t>
      </w:r>
      <w:r w:rsidR="007F4273" w:rsidRPr="003E3158">
        <w:rPr>
          <w:rFonts w:ascii="Cambria" w:hAnsi="Cambria" w:cs="Arial"/>
        </w:rPr>
        <w:t xml:space="preserve"> </w:t>
      </w:r>
      <w:r w:rsidR="00A5197C" w:rsidRPr="003E3158">
        <w:rPr>
          <w:rFonts w:ascii="Cambria" w:hAnsi="Cambria" w:cs="Arial"/>
        </w:rPr>
        <w:t>including railway</w:t>
      </w:r>
      <w:r w:rsidR="00CA6493" w:rsidRPr="003E3158">
        <w:rPr>
          <w:rFonts w:ascii="Cambria" w:hAnsi="Cambria" w:cs="Arial"/>
        </w:rPr>
        <w:t xml:space="preserve"> who is </w:t>
      </w:r>
      <w:r w:rsidR="00A5197C" w:rsidRPr="003E3158">
        <w:rPr>
          <w:rFonts w:ascii="Cambria" w:hAnsi="Cambria" w:cs="Arial"/>
        </w:rPr>
        <w:t xml:space="preserve">having </w:t>
      </w:r>
      <w:r w:rsidR="00274868" w:rsidRPr="003E3158">
        <w:rPr>
          <w:rFonts w:ascii="Cambria" w:hAnsi="Cambria" w:cs="Arial"/>
        </w:rPr>
        <w:t>8</w:t>
      </w:r>
      <w:r w:rsidR="00A5197C" w:rsidRPr="003E3158">
        <w:rPr>
          <w:rFonts w:ascii="Cambria" w:hAnsi="Cambria" w:cs="Arial"/>
        </w:rPr>
        <w:t xml:space="preserve"> nos of connections. Out of the other </w:t>
      </w:r>
      <w:r w:rsidR="00274868" w:rsidRPr="003E3158">
        <w:rPr>
          <w:rFonts w:ascii="Cambria" w:hAnsi="Cambria" w:cs="Arial"/>
        </w:rPr>
        <w:t>29</w:t>
      </w:r>
      <w:r w:rsidR="00A5197C" w:rsidRPr="003E3158">
        <w:rPr>
          <w:rFonts w:ascii="Cambria" w:hAnsi="Cambria" w:cs="Arial"/>
        </w:rPr>
        <w:t xml:space="preserve"> nos, </w:t>
      </w:r>
      <w:r w:rsidR="00274868" w:rsidRPr="003E3158">
        <w:rPr>
          <w:rFonts w:ascii="Cambria" w:hAnsi="Cambria" w:cs="Arial"/>
        </w:rPr>
        <w:t>8</w:t>
      </w:r>
      <w:r w:rsidR="00A5197C" w:rsidRPr="003E3158">
        <w:rPr>
          <w:rFonts w:ascii="Cambria" w:hAnsi="Cambria" w:cs="Arial"/>
        </w:rPr>
        <w:t xml:space="preserve"> no</w:t>
      </w:r>
      <w:r w:rsidR="00CA6493" w:rsidRPr="003E3158">
        <w:rPr>
          <w:rFonts w:ascii="Cambria" w:hAnsi="Cambria" w:cs="Arial"/>
        </w:rPr>
        <w:t>s</w:t>
      </w:r>
      <w:r w:rsidR="00A5197C" w:rsidRPr="003E3158">
        <w:rPr>
          <w:rFonts w:ascii="Cambria" w:hAnsi="Cambria" w:cs="Arial"/>
        </w:rPr>
        <w:t xml:space="preserve"> of industries are having their own CPP. The drawal made in EHT category mainly towards consumption of Rail</w:t>
      </w:r>
      <w:r w:rsidR="00274868" w:rsidRPr="003E3158">
        <w:rPr>
          <w:rFonts w:ascii="Cambria" w:hAnsi="Cambria" w:cs="Arial"/>
        </w:rPr>
        <w:t>way,</w:t>
      </w:r>
      <w:r w:rsidR="00CA6493" w:rsidRPr="003E3158">
        <w:rPr>
          <w:rFonts w:ascii="Cambria" w:hAnsi="Cambria" w:cs="Arial"/>
        </w:rPr>
        <w:t xml:space="preserve"> </w:t>
      </w:r>
      <w:r w:rsidR="007F4273" w:rsidRPr="003E3158">
        <w:rPr>
          <w:rFonts w:ascii="Cambria" w:hAnsi="Cambria" w:cs="Arial"/>
        </w:rPr>
        <w:t>B</w:t>
      </w:r>
      <w:r w:rsidR="00274868" w:rsidRPr="003E3158">
        <w:rPr>
          <w:rFonts w:ascii="Cambria" w:hAnsi="Cambria" w:cs="Arial"/>
        </w:rPr>
        <w:t>alasore Alloyes Ltd, Rohit Ferro Tech Ltd.,</w:t>
      </w:r>
      <w:r w:rsidR="00CA6493" w:rsidRPr="003E3158">
        <w:rPr>
          <w:rFonts w:ascii="Cambria" w:hAnsi="Cambria" w:cs="Arial"/>
        </w:rPr>
        <w:t xml:space="preserve"> and </w:t>
      </w:r>
      <w:r w:rsidR="00274868" w:rsidRPr="003E3158">
        <w:rPr>
          <w:rFonts w:ascii="Cambria" w:hAnsi="Cambria" w:cs="Arial"/>
        </w:rPr>
        <w:t>Tata Steel Ltd., Kalinga Nagar</w:t>
      </w:r>
      <w:r w:rsidR="00A5197C" w:rsidRPr="003E3158">
        <w:rPr>
          <w:rFonts w:ascii="Cambria" w:hAnsi="Cambria" w:cs="Arial"/>
        </w:rPr>
        <w:t xml:space="preserve">. Others are drawing very less as compared to their CD. Now </w:t>
      </w:r>
      <w:r w:rsidR="00274868" w:rsidRPr="003E3158">
        <w:rPr>
          <w:rFonts w:ascii="Cambria" w:hAnsi="Cambria" w:cs="Arial"/>
        </w:rPr>
        <w:t>Four</w:t>
      </w:r>
      <w:r w:rsidR="007F4273" w:rsidRPr="003E3158">
        <w:rPr>
          <w:rFonts w:ascii="Cambria" w:hAnsi="Cambria" w:cs="Arial"/>
        </w:rPr>
        <w:t xml:space="preserve"> </w:t>
      </w:r>
      <w:r w:rsidR="00A5197C" w:rsidRPr="003E3158">
        <w:rPr>
          <w:rFonts w:ascii="Cambria" w:hAnsi="Cambria" w:cs="Arial"/>
        </w:rPr>
        <w:t xml:space="preserve">industries are availing </w:t>
      </w:r>
      <w:r w:rsidR="00CA6493" w:rsidRPr="003E3158">
        <w:rPr>
          <w:rFonts w:ascii="Cambria" w:hAnsi="Cambria" w:cs="Arial"/>
        </w:rPr>
        <w:t xml:space="preserve">power supply under </w:t>
      </w:r>
      <w:r w:rsidR="00A5197C" w:rsidRPr="003E3158">
        <w:rPr>
          <w:rFonts w:ascii="Cambria" w:hAnsi="Cambria" w:cs="Arial"/>
        </w:rPr>
        <w:t xml:space="preserve">emergency </w:t>
      </w:r>
      <w:r w:rsidR="00CA6493" w:rsidRPr="003E3158">
        <w:rPr>
          <w:rFonts w:ascii="Cambria" w:hAnsi="Cambria" w:cs="Arial"/>
        </w:rPr>
        <w:t xml:space="preserve">category </w:t>
      </w:r>
      <w:r w:rsidR="00A5197C" w:rsidRPr="003E3158">
        <w:rPr>
          <w:rFonts w:ascii="Cambria" w:hAnsi="Cambria" w:cs="Arial"/>
        </w:rPr>
        <w:t>where demand charges</w:t>
      </w:r>
      <w:r w:rsidR="00CA6493" w:rsidRPr="003E3158">
        <w:rPr>
          <w:rFonts w:ascii="Cambria" w:hAnsi="Cambria" w:cs="Arial"/>
        </w:rPr>
        <w:t xml:space="preserve"> is not applicable</w:t>
      </w:r>
      <w:r w:rsidR="00A5197C" w:rsidRPr="003E3158">
        <w:rPr>
          <w:rFonts w:ascii="Cambria" w:hAnsi="Cambria" w:cs="Arial"/>
        </w:rPr>
        <w:t xml:space="preserve">. Considering the actual </w:t>
      </w:r>
      <w:r w:rsidR="007F4273" w:rsidRPr="003E3158">
        <w:rPr>
          <w:rFonts w:ascii="Cambria" w:hAnsi="Cambria" w:cs="Arial"/>
        </w:rPr>
        <w:t xml:space="preserve">drawl </w:t>
      </w:r>
      <w:r w:rsidR="00A5197C" w:rsidRPr="003E3158">
        <w:rPr>
          <w:rFonts w:ascii="Cambria" w:hAnsi="Cambria" w:cs="Arial"/>
        </w:rPr>
        <w:t xml:space="preserve">till September </w:t>
      </w:r>
      <w:r w:rsidR="00B07298" w:rsidRPr="003E3158">
        <w:rPr>
          <w:rFonts w:ascii="Cambria" w:hAnsi="Cambria" w:cs="Arial"/>
        </w:rPr>
        <w:t>201</w:t>
      </w:r>
      <w:r w:rsidR="003B77F5">
        <w:rPr>
          <w:rFonts w:ascii="Cambria" w:hAnsi="Cambria" w:cs="Arial"/>
        </w:rPr>
        <w:t>8</w:t>
      </w:r>
      <w:r w:rsidR="00A5197C" w:rsidRPr="003E3158">
        <w:rPr>
          <w:rFonts w:ascii="Cambria" w:hAnsi="Cambria" w:cs="Arial"/>
        </w:rPr>
        <w:t xml:space="preserve">, and in spite of the fact that large numbers of consumers under the </w:t>
      </w:r>
      <w:r w:rsidR="00B73EF1" w:rsidRPr="003E3158">
        <w:rPr>
          <w:rFonts w:ascii="Cambria" w:hAnsi="Cambria" w:cs="Arial"/>
        </w:rPr>
        <w:t xml:space="preserve">DDUGJY &amp; SAUBHAGYA </w:t>
      </w:r>
      <w:r w:rsidR="00A5197C" w:rsidRPr="003E3158">
        <w:rPr>
          <w:rFonts w:ascii="Cambria" w:hAnsi="Cambria" w:cs="Arial"/>
        </w:rPr>
        <w:t xml:space="preserve">scheme which is estimated to around </w:t>
      </w:r>
      <w:r w:rsidR="003B77F5">
        <w:rPr>
          <w:rFonts w:ascii="Cambria" w:hAnsi="Cambria" w:cs="Arial"/>
        </w:rPr>
        <w:t>5.2</w:t>
      </w:r>
      <w:r w:rsidR="00274868" w:rsidRPr="003E3158">
        <w:rPr>
          <w:rFonts w:ascii="Cambria" w:hAnsi="Cambria" w:cs="Arial"/>
        </w:rPr>
        <w:t>0 lacs</w:t>
      </w:r>
      <w:r w:rsidR="00B73EF1" w:rsidRPr="003E3158">
        <w:rPr>
          <w:rFonts w:ascii="Cambria" w:hAnsi="Cambria" w:cs="Arial"/>
        </w:rPr>
        <w:t xml:space="preserve"> by </w:t>
      </w:r>
      <w:r w:rsidR="003B77F5">
        <w:rPr>
          <w:rFonts w:ascii="Cambria" w:hAnsi="Cambria" w:cs="Arial"/>
        </w:rPr>
        <w:t>March</w:t>
      </w:r>
      <w:r w:rsidR="00A5197C" w:rsidRPr="003E3158">
        <w:rPr>
          <w:rFonts w:ascii="Cambria" w:hAnsi="Cambria" w:cs="Arial"/>
        </w:rPr>
        <w:t xml:space="preserve"> 201</w:t>
      </w:r>
      <w:r w:rsidR="003B77F5">
        <w:rPr>
          <w:rFonts w:ascii="Cambria" w:hAnsi="Cambria" w:cs="Arial"/>
        </w:rPr>
        <w:t>9</w:t>
      </w:r>
      <w:r w:rsidR="00A5197C" w:rsidRPr="003E3158">
        <w:rPr>
          <w:rFonts w:ascii="Cambria" w:hAnsi="Cambria" w:cs="Arial"/>
        </w:rPr>
        <w:t xml:space="preserve">, the </w:t>
      </w:r>
      <w:r w:rsidR="006C38E9" w:rsidRPr="003E3158">
        <w:rPr>
          <w:rFonts w:ascii="Cambria" w:hAnsi="Cambria" w:cs="Arial"/>
        </w:rPr>
        <w:t>Utility</w:t>
      </w:r>
      <w:r w:rsidR="00A5197C" w:rsidRPr="003E3158">
        <w:rPr>
          <w:rFonts w:ascii="Cambria" w:hAnsi="Cambria" w:cs="Arial"/>
        </w:rPr>
        <w:t xml:space="preserve"> has estimated distribution loss of </w:t>
      </w:r>
      <w:r w:rsidR="00A634C9" w:rsidRPr="003E3158">
        <w:rPr>
          <w:rFonts w:ascii="Cambria" w:hAnsi="Cambria" w:cs="Arial"/>
        </w:rPr>
        <w:t>19</w:t>
      </w:r>
      <w:r w:rsidR="00A5197C" w:rsidRPr="003E3158">
        <w:rPr>
          <w:rFonts w:ascii="Cambria" w:hAnsi="Cambria" w:cs="Arial"/>
        </w:rPr>
        <w:t xml:space="preserve"> % for FY 201</w:t>
      </w:r>
      <w:r w:rsidR="00B73EF1" w:rsidRPr="003E3158">
        <w:rPr>
          <w:rFonts w:ascii="Cambria" w:hAnsi="Cambria" w:cs="Arial"/>
        </w:rPr>
        <w:t>8</w:t>
      </w:r>
      <w:r w:rsidR="00A5197C" w:rsidRPr="003E3158">
        <w:rPr>
          <w:rFonts w:ascii="Cambria" w:hAnsi="Cambria" w:cs="Arial"/>
        </w:rPr>
        <w:t>-1</w:t>
      </w:r>
      <w:r w:rsidR="00B73EF1" w:rsidRPr="003E3158">
        <w:rPr>
          <w:rFonts w:ascii="Cambria" w:hAnsi="Cambria" w:cs="Arial"/>
        </w:rPr>
        <w:t>9</w:t>
      </w:r>
      <w:r w:rsidR="003E3158" w:rsidRPr="003E3158">
        <w:rPr>
          <w:rFonts w:ascii="Cambria" w:hAnsi="Cambria" w:cs="Arial"/>
        </w:rPr>
        <w:t>,</w:t>
      </w:r>
      <w:r w:rsidR="00A5197C" w:rsidRPr="003E3158">
        <w:rPr>
          <w:rFonts w:ascii="Cambria" w:hAnsi="Cambria" w:cs="Arial"/>
        </w:rPr>
        <w:t xml:space="preserve"> which reflects a reduction of </w:t>
      </w:r>
      <w:r w:rsidR="003B77F5">
        <w:rPr>
          <w:rFonts w:ascii="Cambria" w:hAnsi="Cambria" w:cs="Arial"/>
        </w:rPr>
        <w:t>1</w:t>
      </w:r>
      <w:r w:rsidR="00A5197C" w:rsidRPr="003E3158">
        <w:rPr>
          <w:rFonts w:ascii="Cambria" w:hAnsi="Cambria" w:cs="Arial"/>
        </w:rPr>
        <w:t xml:space="preserve">% over the </w:t>
      </w:r>
      <w:r w:rsidR="00B73EF1" w:rsidRPr="003E3158">
        <w:rPr>
          <w:rFonts w:ascii="Cambria" w:hAnsi="Cambria" w:cs="Arial"/>
        </w:rPr>
        <w:t xml:space="preserve">current </w:t>
      </w:r>
      <w:r w:rsidR="00A5197C" w:rsidRPr="003E3158">
        <w:rPr>
          <w:rFonts w:ascii="Cambria" w:hAnsi="Cambria" w:cs="Arial"/>
        </w:rPr>
        <w:t xml:space="preserve">year. It is worthwhile to mention that by the end of </w:t>
      </w:r>
      <w:r w:rsidR="003B77F5">
        <w:rPr>
          <w:rFonts w:ascii="Cambria" w:hAnsi="Cambria" w:cs="Arial"/>
        </w:rPr>
        <w:t>March 19</w:t>
      </w:r>
      <w:r w:rsidR="00A5197C" w:rsidRPr="003E3158">
        <w:rPr>
          <w:rFonts w:ascii="Cambria" w:hAnsi="Cambria" w:cs="Arial"/>
        </w:rPr>
        <w:t xml:space="preserve">, </w:t>
      </w:r>
      <w:r w:rsidR="00174782" w:rsidRPr="003E3158">
        <w:rPr>
          <w:rFonts w:ascii="Cambria" w:hAnsi="Cambria" w:cs="Arial"/>
        </w:rPr>
        <w:t>additional consumers</w:t>
      </w:r>
      <w:r w:rsidR="00A5197C" w:rsidRPr="003E3158">
        <w:rPr>
          <w:rFonts w:ascii="Cambria" w:hAnsi="Cambria" w:cs="Arial"/>
        </w:rPr>
        <w:t xml:space="preserve"> in the subsidized category are to be added to the billing fold</w:t>
      </w:r>
      <w:r w:rsidR="00174782" w:rsidRPr="003E3158">
        <w:rPr>
          <w:rFonts w:ascii="Cambria" w:hAnsi="Cambria" w:cs="Arial"/>
        </w:rPr>
        <w:t xml:space="preserve"> on account of various village electrification schemes of the Govt</w:t>
      </w:r>
      <w:r w:rsidR="00A5197C" w:rsidRPr="003E3158">
        <w:rPr>
          <w:rFonts w:ascii="Cambria" w:hAnsi="Cambria" w:cs="Arial"/>
        </w:rPr>
        <w:t xml:space="preserve">. Though </w:t>
      </w:r>
      <w:r w:rsidR="003E3158" w:rsidRPr="003E3158">
        <w:rPr>
          <w:rFonts w:ascii="Cambria" w:hAnsi="Cambria" w:cs="Arial"/>
        </w:rPr>
        <w:t>N</w:t>
      </w:r>
      <w:r w:rsidR="00A5197C" w:rsidRPr="003E3158">
        <w:rPr>
          <w:rFonts w:ascii="Cambria" w:hAnsi="Cambria" w:cs="Arial"/>
        </w:rPr>
        <w:t xml:space="preserve">ESCO has proposed to reduce the distribution losses by </w:t>
      </w:r>
      <w:r w:rsidR="003B77F5">
        <w:rPr>
          <w:rFonts w:ascii="Cambria" w:hAnsi="Cambria" w:cs="Arial"/>
        </w:rPr>
        <w:t>1</w:t>
      </w:r>
      <w:r w:rsidR="00A5197C" w:rsidRPr="003E3158">
        <w:rPr>
          <w:rFonts w:ascii="Cambria" w:hAnsi="Cambria" w:cs="Arial"/>
        </w:rPr>
        <w:t xml:space="preserve"> </w:t>
      </w:r>
      <w:r w:rsidR="00EB3D8D" w:rsidRPr="003E3158">
        <w:rPr>
          <w:rFonts w:ascii="Cambria" w:hAnsi="Cambria" w:cs="Arial"/>
        </w:rPr>
        <w:t>% and</w:t>
      </w:r>
      <w:r w:rsidR="00A5197C" w:rsidRPr="003E3158">
        <w:rPr>
          <w:rFonts w:ascii="Cambria" w:hAnsi="Cambria" w:cs="Arial"/>
        </w:rPr>
        <w:t xml:space="preserve"> AT &amp; C loss by </w:t>
      </w:r>
      <w:r w:rsidR="003B77F5">
        <w:rPr>
          <w:rFonts w:ascii="Cambria" w:hAnsi="Cambria" w:cs="Arial"/>
        </w:rPr>
        <w:t>1.77</w:t>
      </w:r>
      <w:r w:rsidR="00A5197C" w:rsidRPr="003E3158">
        <w:rPr>
          <w:rFonts w:ascii="Cambria" w:hAnsi="Cambria" w:cs="Arial"/>
        </w:rPr>
        <w:t>% during FY 201</w:t>
      </w:r>
      <w:r w:rsidR="003B77F5">
        <w:rPr>
          <w:rFonts w:ascii="Cambria" w:hAnsi="Cambria" w:cs="Arial"/>
        </w:rPr>
        <w:t>9-20</w:t>
      </w:r>
      <w:r w:rsidR="00A5197C" w:rsidRPr="003E3158">
        <w:rPr>
          <w:rFonts w:ascii="Cambria" w:hAnsi="Cambria" w:cs="Arial"/>
        </w:rPr>
        <w:t>, the distribution loss target of 1</w:t>
      </w:r>
      <w:r w:rsidR="003E3158" w:rsidRPr="003E3158">
        <w:rPr>
          <w:rFonts w:ascii="Cambria" w:hAnsi="Cambria" w:cs="Arial"/>
        </w:rPr>
        <w:t>8.35</w:t>
      </w:r>
      <w:r w:rsidR="00A5197C" w:rsidRPr="003E3158">
        <w:rPr>
          <w:rFonts w:ascii="Cambria" w:hAnsi="Cambria" w:cs="Arial"/>
        </w:rPr>
        <w:t>% as approved by the Commission cannot be achieved due to several uncontrollable factors.</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531290769"/>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complying with the information requirements of the Hon’ble Commission for the purpose of making this application for annu</w:t>
      </w:r>
      <w:r w:rsidR="00EA781B">
        <w:rPr>
          <w:rFonts w:ascii="Cambria" w:hAnsi="Cambria"/>
          <w:sz w:val="24"/>
          <w:szCs w:val="24"/>
          <w:lang w:val="en-US"/>
        </w:rPr>
        <w:t>a</w:t>
      </w:r>
      <w:r w:rsidRPr="000C2942">
        <w:rPr>
          <w:rFonts w:ascii="Cambria" w:hAnsi="Cambria"/>
          <w:sz w:val="24"/>
          <w:szCs w:val="24"/>
          <w:lang w:val="en-US"/>
        </w:rPr>
        <w:t xml:space="preserve">l revenue requirement and tariff for </w:t>
      </w:r>
      <w:r w:rsidRPr="000C2942">
        <w:rPr>
          <w:rFonts w:ascii="Cambria" w:hAnsi="Cambria"/>
          <w:sz w:val="24"/>
          <w:szCs w:val="24"/>
          <w:lang w:val="en-US"/>
        </w:rPr>
        <w:lastRenderedPageBreak/>
        <w:t>the year 201</w:t>
      </w:r>
      <w:r w:rsidR="003B77F5">
        <w:rPr>
          <w:rFonts w:ascii="Cambria" w:hAnsi="Cambria"/>
          <w:sz w:val="24"/>
          <w:szCs w:val="24"/>
          <w:lang w:val="en-US"/>
        </w:rPr>
        <w:t>9</w:t>
      </w:r>
      <w:r w:rsidRPr="000C2942">
        <w:rPr>
          <w:rFonts w:ascii="Cambria" w:hAnsi="Cambria"/>
          <w:sz w:val="24"/>
          <w:szCs w:val="24"/>
          <w:lang w:val="en-US"/>
        </w:rPr>
        <w:t>-</w:t>
      </w:r>
      <w:r w:rsidR="003B77F5">
        <w:rPr>
          <w:rFonts w:ascii="Cambria" w:hAnsi="Cambria"/>
          <w:sz w:val="24"/>
          <w:szCs w:val="24"/>
          <w:lang w:val="en-US"/>
        </w:rPr>
        <w:t>20</w:t>
      </w:r>
      <w:r w:rsidRPr="000C2942">
        <w:rPr>
          <w:rFonts w:ascii="Cambria" w:hAnsi="Cambria"/>
          <w:sz w:val="24"/>
          <w:szCs w:val="24"/>
          <w:lang w:val="en-US"/>
        </w:rPr>
        <w:t xml:space="preserve">. The schedule of formats submitted along with this proposal is shown in the Table of Contents. The </w:t>
      </w:r>
      <w:r w:rsidR="003B77F5">
        <w:rPr>
          <w:rFonts w:ascii="Cambria" w:hAnsi="Cambria"/>
          <w:sz w:val="24"/>
          <w:szCs w:val="24"/>
          <w:lang w:val="en-US"/>
        </w:rPr>
        <w:t>Audited</w:t>
      </w:r>
      <w:r w:rsidR="00EA781B">
        <w:rPr>
          <w:rFonts w:ascii="Cambria" w:hAnsi="Cambria"/>
          <w:sz w:val="24"/>
          <w:szCs w:val="24"/>
          <w:lang w:val="en-US"/>
        </w:rPr>
        <w:t xml:space="preserve"> </w:t>
      </w:r>
      <w:r w:rsidRPr="000C2942">
        <w:rPr>
          <w:rFonts w:ascii="Cambria" w:hAnsi="Cambria"/>
          <w:sz w:val="24"/>
          <w:szCs w:val="24"/>
          <w:lang w:val="en-US"/>
        </w:rPr>
        <w:t>Accounts up to March 201</w:t>
      </w:r>
      <w:r w:rsidR="003B77F5">
        <w:rPr>
          <w:rFonts w:ascii="Cambria" w:hAnsi="Cambria"/>
          <w:sz w:val="24"/>
          <w:szCs w:val="24"/>
          <w:lang w:val="en-US"/>
        </w:rPr>
        <w:t>8</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3B77F5">
        <w:rPr>
          <w:rFonts w:ascii="Cambria" w:hAnsi="Cambria"/>
          <w:sz w:val="24"/>
          <w:szCs w:val="24"/>
          <w:lang w:val="en-US"/>
        </w:rPr>
        <w:t xml:space="preserve"> and the same has </w:t>
      </w:r>
      <w:r w:rsidR="002C4A15">
        <w:rPr>
          <w:rFonts w:ascii="Cambria" w:hAnsi="Cambria"/>
          <w:sz w:val="24"/>
          <w:szCs w:val="24"/>
          <w:lang w:val="en-US"/>
        </w:rPr>
        <w:t>already been submitted with the Hon’ble Commission</w:t>
      </w:r>
      <w:r w:rsidR="00073332">
        <w:rPr>
          <w:rFonts w:ascii="Cambria" w:hAnsi="Cambria"/>
          <w:sz w:val="24"/>
          <w:szCs w:val="24"/>
          <w:lang w:val="en-US"/>
        </w:rPr>
        <w:t xml:space="preserve">. </w:t>
      </w: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2C4A15">
        <w:rPr>
          <w:rFonts w:ascii="Cambria" w:hAnsi="Cambria"/>
          <w:sz w:val="24"/>
          <w:szCs w:val="24"/>
          <w:lang w:val="en-US"/>
        </w:rPr>
        <w:t>Audited</w:t>
      </w:r>
      <w:r w:rsidR="00073332">
        <w:rPr>
          <w:rFonts w:ascii="Cambria" w:hAnsi="Cambria"/>
          <w:sz w:val="24"/>
          <w:szCs w:val="24"/>
          <w:lang w:val="en-US"/>
        </w:rPr>
        <w:t xml:space="preserve"> </w:t>
      </w:r>
      <w:r w:rsidRPr="000C2942">
        <w:rPr>
          <w:rFonts w:ascii="Cambria" w:hAnsi="Cambria"/>
          <w:sz w:val="24"/>
          <w:szCs w:val="24"/>
          <w:lang w:val="en-US"/>
        </w:rPr>
        <w:t>Accounts up to March 201</w:t>
      </w:r>
      <w:r w:rsidR="002C4A15">
        <w:rPr>
          <w:rFonts w:ascii="Cambria" w:hAnsi="Cambria"/>
          <w:sz w:val="24"/>
          <w:szCs w:val="24"/>
          <w:lang w:val="en-US"/>
        </w:rPr>
        <w:t>8</w:t>
      </w:r>
      <w:r w:rsidRPr="000C2942">
        <w:rPr>
          <w:rFonts w:ascii="Cambria" w:hAnsi="Cambria"/>
          <w:sz w:val="24"/>
          <w:szCs w:val="24"/>
          <w:lang w:val="en-US"/>
        </w:rPr>
        <w:t xml:space="preserve"> and actual data up to Sep-1</w:t>
      </w:r>
      <w:r w:rsidR="002C4A15">
        <w:rPr>
          <w:rFonts w:ascii="Cambria" w:hAnsi="Cambria"/>
          <w:sz w:val="24"/>
          <w:szCs w:val="24"/>
          <w:lang w:val="en-US"/>
        </w:rPr>
        <w:t>8</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Data as submitted during Busi</w:t>
      </w:r>
      <w:r w:rsidR="00824BA4">
        <w:rPr>
          <w:rFonts w:ascii="Cambria" w:hAnsi="Cambria"/>
          <w:sz w:val="24"/>
          <w:szCs w:val="24"/>
          <w:lang w:val="en-US"/>
        </w:rPr>
        <w:t>ness Plan filing vide case no 56</w:t>
      </w:r>
      <w:r w:rsidR="00D909AC">
        <w:rPr>
          <w:rFonts w:ascii="Cambria" w:hAnsi="Cambria"/>
          <w:sz w:val="24"/>
          <w:szCs w:val="24"/>
          <w:lang w:val="en-US"/>
        </w:rPr>
        <w:t xml:space="preserve"> of 2017 has also been referred.</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Pr="000C2942">
        <w:rPr>
          <w:rFonts w:ascii="Cambria" w:hAnsi="Cambria"/>
          <w:sz w:val="24"/>
          <w:szCs w:val="24"/>
          <w:lang w:val="en-US"/>
        </w:rPr>
        <w:t xml:space="preserve"> received from the bulk supplier, GRIDCO</w:t>
      </w:r>
      <w:r>
        <w:rPr>
          <w:rFonts w:ascii="Cambria" w:hAnsi="Cambria"/>
          <w:sz w:val="24"/>
          <w:szCs w:val="24"/>
          <w:lang w:val="en-US"/>
        </w:rPr>
        <w:t>, Transmission Charges on the basis of actual energy received from OPTCL, SLDC charges received from SLDC</w:t>
      </w:r>
      <w:r w:rsidR="00D909AC">
        <w:rPr>
          <w:rFonts w:ascii="Cambria" w:hAnsi="Cambria"/>
          <w:sz w:val="24"/>
          <w:szCs w:val="24"/>
          <w:lang w:val="en-US"/>
        </w:rPr>
        <w:t>. The utility expect no deviation from the schedule hence no provision for UI or deviation has been considered in the ensuing year. However while estimating current year power purchase cost actual deviation</w:t>
      </w:r>
      <w:r w:rsidR="002C4A15">
        <w:rPr>
          <w:rFonts w:ascii="Cambria" w:hAnsi="Cambria"/>
          <w:sz w:val="24"/>
          <w:szCs w:val="24"/>
          <w:lang w:val="en-US"/>
        </w:rPr>
        <w:t xml:space="preserve"> bill raised by SLDC till Sep-18</w:t>
      </w:r>
      <w:r w:rsidR="00D909AC">
        <w:rPr>
          <w:rFonts w:ascii="Cambria" w:hAnsi="Cambria"/>
          <w:sz w:val="24"/>
          <w:szCs w:val="24"/>
          <w:lang w:val="en-US"/>
        </w:rPr>
        <w:t xml:space="preserve"> has been taken into consideration.</w:t>
      </w:r>
    </w:p>
    <w:p w:rsidR="003012C6" w:rsidRPr="000C2942"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Revenue Requirement and Tariff Application for the year 201</w:t>
      </w:r>
      <w:r w:rsidR="002C4A15">
        <w:rPr>
          <w:rFonts w:ascii="Cambria" w:hAnsi="Cambria" w:cs="Arial"/>
          <w:sz w:val="24"/>
          <w:szCs w:val="24"/>
        </w:rPr>
        <w:t>9</w:t>
      </w:r>
      <w:r w:rsidR="00DB454F">
        <w:rPr>
          <w:rFonts w:ascii="Cambria" w:hAnsi="Cambria" w:cs="Arial"/>
          <w:sz w:val="24"/>
          <w:szCs w:val="24"/>
        </w:rPr>
        <w:t>-</w:t>
      </w:r>
      <w:r w:rsidR="002C4A15">
        <w:rPr>
          <w:rFonts w:ascii="Cambria" w:hAnsi="Cambria" w:cs="Arial"/>
          <w:sz w:val="24"/>
          <w:szCs w:val="24"/>
        </w:rPr>
        <w:t>20</w:t>
      </w:r>
      <w:r w:rsidRPr="000C2942">
        <w:rPr>
          <w:rFonts w:ascii="Cambria" w:hAnsi="Cambria" w:cs="Arial"/>
          <w:sz w:val="24"/>
          <w:szCs w:val="24"/>
        </w:rPr>
        <w:t>.</w:t>
      </w: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531290770"/>
      <w:r w:rsidRPr="00BF0E9D">
        <w:rPr>
          <w:rFonts w:ascii="Cambria" w:hAnsi="Cambria"/>
          <w:sz w:val="24"/>
          <w:szCs w:val="24"/>
        </w:rPr>
        <w:t>Sales Forecast</w:t>
      </w:r>
      <w:bookmarkEnd w:id="3"/>
    </w:p>
    <w:p w:rsidR="004276A0" w:rsidRDefault="004276A0" w:rsidP="00C77FA8">
      <w:pPr>
        <w:pStyle w:val="BodyText2"/>
        <w:spacing w:line="360" w:lineRule="auto"/>
        <w:jc w:val="both"/>
        <w:rPr>
          <w:rFonts w:ascii="Cambria" w:hAnsi="Cambria"/>
          <w:sz w:val="24"/>
          <w:szCs w:val="24"/>
        </w:rPr>
      </w:pPr>
      <w:r w:rsidRPr="003E3158">
        <w:rPr>
          <w:rFonts w:ascii="Cambria" w:hAnsi="Cambria"/>
          <w:sz w:val="24"/>
          <w:szCs w:val="24"/>
        </w:rPr>
        <w:t xml:space="preserve">For projecting the consumption of different categories, the </w:t>
      </w:r>
      <w:r w:rsidR="006C38E9" w:rsidRPr="003E3158">
        <w:rPr>
          <w:rFonts w:ascii="Cambria" w:hAnsi="Cambria"/>
          <w:sz w:val="24"/>
          <w:szCs w:val="24"/>
        </w:rPr>
        <w:t>Utility</w:t>
      </w:r>
      <w:r w:rsidRPr="003E3158">
        <w:rPr>
          <w:rFonts w:ascii="Cambria" w:hAnsi="Cambria"/>
          <w:sz w:val="24"/>
          <w:szCs w:val="24"/>
        </w:rPr>
        <w:t xml:space="preserve"> has </w:t>
      </w:r>
      <w:r w:rsidR="00384CBC" w:rsidRPr="003E3158">
        <w:rPr>
          <w:rFonts w:ascii="Cambria" w:hAnsi="Cambria"/>
          <w:sz w:val="24"/>
          <w:szCs w:val="24"/>
        </w:rPr>
        <w:t>analyses</w:t>
      </w:r>
      <w:r w:rsidR="007C50C6" w:rsidRPr="003E3158">
        <w:rPr>
          <w:rFonts w:ascii="Cambria" w:hAnsi="Cambria"/>
          <w:sz w:val="24"/>
          <w:szCs w:val="24"/>
        </w:rPr>
        <w:t xml:space="preserve"> and relied on</w:t>
      </w:r>
      <w:r w:rsidRPr="003E3158">
        <w:rPr>
          <w:rFonts w:ascii="Cambria" w:hAnsi="Cambria"/>
          <w:sz w:val="24"/>
          <w:szCs w:val="24"/>
        </w:rPr>
        <w:t xml:space="preserve"> the past trends of consumption pattern for last </w:t>
      </w:r>
      <w:r w:rsidR="002C4A15">
        <w:rPr>
          <w:rFonts w:ascii="Cambria" w:hAnsi="Cambria"/>
          <w:sz w:val="24"/>
          <w:szCs w:val="24"/>
        </w:rPr>
        <w:t>twelve</w:t>
      </w:r>
      <w:r w:rsidR="00B31FDF" w:rsidRPr="003E3158">
        <w:rPr>
          <w:rFonts w:ascii="Cambria" w:hAnsi="Cambria"/>
          <w:sz w:val="24"/>
          <w:szCs w:val="24"/>
        </w:rPr>
        <w:t xml:space="preserve"> </w:t>
      </w:r>
      <w:r w:rsidR="002C4A15">
        <w:rPr>
          <w:rFonts w:ascii="Cambria" w:hAnsi="Cambria"/>
          <w:sz w:val="24"/>
          <w:szCs w:val="24"/>
        </w:rPr>
        <w:t>years i.e. FY 2006-2007</w:t>
      </w:r>
      <w:r w:rsidRPr="003E3158">
        <w:rPr>
          <w:rFonts w:ascii="Cambria" w:hAnsi="Cambria"/>
          <w:sz w:val="24"/>
          <w:szCs w:val="24"/>
        </w:rPr>
        <w:t xml:space="preserve"> to FY 201</w:t>
      </w:r>
      <w:r w:rsidR="002C4A15">
        <w:rPr>
          <w:rFonts w:ascii="Cambria" w:hAnsi="Cambria"/>
          <w:sz w:val="24"/>
          <w:szCs w:val="24"/>
        </w:rPr>
        <w:t>7</w:t>
      </w:r>
      <w:r w:rsidRPr="003E3158">
        <w:rPr>
          <w:rFonts w:ascii="Cambria" w:hAnsi="Cambria"/>
          <w:sz w:val="24"/>
          <w:szCs w:val="24"/>
        </w:rPr>
        <w:t>-1</w:t>
      </w:r>
      <w:r w:rsidR="002C4A15">
        <w:rPr>
          <w:rFonts w:ascii="Cambria" w:hAnsi="Cambria"/>
          <w:sz w:val="24"/>
          <w:szCs w:val="24"/>
        </w:rPr>
        <w:t>8</w:t>
      </w:r>
      <w:r w:rsidRPr="003E3158">
        <w:rPr>
          <w:rFonts w:ascii="Cambria" w:hAnsi="Cambria"/>
          <w:sz w:val="24"/>
          <w:szCs w:val="24"/>
        </w:rPr>
        <w:t xml:space="preserve"> and actual sales data for the first six months of FY 201</w:t>
      </w:r>
      <w:r w:rsidR="002C4A15">
        <w:rPr>
          <w:rFonts w:ascii="Cambria" w:hAnsi="Cambria"/>
          <w:sz w:val="24"/>
          <w:szCs w:val="24"/>
        </w:rPr>
        <w:t>8</w:t>
      </w:r>
      <w:r w:rsidRPr="003E3158">
        <w:rPr>
          <w:rFonts w:ascii="Cambria" w:hAnsi="Cambria"/>
          <w:sz w:val="24"/>
          <w:szCs w:val="24"/>
        </w:rPr>
        <w:t>-1</w:t>
      </w:r>
      <w:r w:rsidR="002C4A15">
        <w:rPr>
          <w:rFonts w:ascii="Cambria" w:hAnsi="Cambria"/>
          <w:sz w:val="24"/>
          <w:szCs w:val="24"/>
        </w:rPr>
        <w:t>9</w:t>
      </w:r>
      <w:r w:rsidR="007C50C6" w:rsidRPr="003E3158">
        <w:rPr>
          <w:rFonts w:ascii="Cambria" w:hAnsi="Cambria"/>
          <w:sz w:val="24"/>
          <w:szCs w:val="24"/>
        </w:rPr>
        <w:t>,</w:t>
      </w:r>
      <w:r w:rsidRPr="003E3158">
        <w:rPr>
          <w:rFonts w:ascii="Cambria" w:hAnsi="Cambria"/>
          <w:sz w:val="24"/>
          <w:szCs w:val="24"/>
        </w:rPr>
        <w:t xml:space="preserve"> the impact of electrification of new villages under the </w:t>
      </w:r>
      <w:r w:rsidR="00B31FDF" w:rsidRPr="003E3158">
        <w:rPr>
          <w:rFonts w:ascii="Cambria" w:hAnsi="Cambria"/>
          <w:sz w:val="24"/>
          <w:szCs w:val="24"/>
        </w:rPr>
        <w:t xml:space="preserve">DDUGJY, </w:t>
      </w:r>
      <w:r w:rsidR="002C4A15">
        <w:rPr>
          <w:rFonts w:ascii="Cambria" w:hAnsi="Cambria"/>
          <w:sz w:val="24"/>
          <w:szCs w:val="24"/>
        </w:rPr>
        <w:t>RGGVY, Biju S</w:t>
      </w:r>
      <w:r w:rsidRPr="003E3158">
        <w:rPr>
          <w:rFonts w:ascii="Cambria" w:hAnsi="Cambria"/>
          <w:sz w:val="24"/>
          <w:szCs w:val="24"/>
        </w:rPr>
        <w:t>aharanchal</w:t>
      </w:r>
      <w:r w:rsidR="002C4A15">
        <w:rPr>
          <w:rFonts w:ascii="Cambria" w:hAnsi="Cambria"/>
          <w:sz w:val="24"/>
          <w:szCs w:val="24"/>
        </w:rPr>
        <w:t xml:space="preserve"> V</w:t>
      </w:r>
      <w:r w:rsidR="00756969" w:rsidRPr="003E3158">
        <w:rPr>
          <w:rFonts w:ascii="Cambria" w:hAnsi="Cambria"/>
          <w:sz w:val="24"/>
          <w:szCs w:val="24"/>
        </w:rPr>
        <w:t xml:space="preserve">idyut </w:t>
      </w:r>
      <w:r w:rsidR="002C4A15">
        <w:rPr>
          <w:rFonts w:ascii="Cambria" w:hAnsi="Cambria"/>
          <w:sz w:val="24"/>
          <w:szCs w:val="24"/>
        </w:rPr>
        <w:t>Y</w:t>
      </w:r>
      <w:r w:rsidR="00756969" w:rsidRPr="003E3158">
        <w:rPr>
          <w:rFonts w:ascii="Cambria" w:hAnsi="Cambria"/>
          <w:sz w:val="24"/>
          <w:szCs w:val="24"/>
        </w:rPr>
        <w:t xml:space="preserve">ojana </w:t>
      </w:r>
      <w:r w:rsidR="00073332" w:rsidRPr="003E3158">
        <w:rPr>
          <w:rFonts w:ascii="Cambria" w:hAnsi="Cambria"/>
          <w:sz w:val="24"/>
          <w:szCs w:val="24"/>
        </w:rPr>
        <w:t xml:space="preserve"> and Biju Grama Jyoti Yojana, </w:t>
      </w:r>
      <w:r w:rsidRPr="003E3158">
        <w:rPr>
          <w:rFonts w:ascii="Cambria" w:hAnsi="Cambria"/>
          <w:sz w:val="24"/>
          <w:szCs w:val="24"/>
        </w:rPr>
        <w:t xml:space="preserve"> </w:t>
      </w:r>
      <w:r w:rsidR="00B31FDF" w:rsidRPr="003E3158">
        <w:rPr>
          <w:rFonts w:ascii="Cambria" w:hAnsi="Cambria"/>
          <w:sz w:val="24"/>
          <w:szCs w:val="24"/>
        </w:rPr>
        <w:t xml:space="preserve">SAUBHAGYA, </w:t>
      </w:r>
      <w:r w:rsidRPr="003E3158">
        <w:rPr>
          <w:rFonts w:ascii="Cambria" w:hAnsi="Cambria"/>
          <w:sz w:val="24"/>
          <w:szCs w:val="24"/>
        </w:rPr>
        <w:t>actual addition</w:t>
      </w:r>
      <w:r w:rsidR="00073332" w:rsidRPr="003E3158">
        <w:rPr>
          <w:rFonts w:ascii="Cambria" w:hAnsi="Cambria"/>
          <w:sz w:val="24"/>
          <w:szCs w:val="24"/>
        </w:rPr>
        <w:t>/reduction</w:t>
      </w:r>
      <w:r w:rsidRPr="003E3158">
        <w:rPr>
          <w:rFonts w:ascii="Cambria" w:hAnsi="Cambria"/>
          <w:sz w:val="24"/>
          <w:szCs w:val="24"/>
        </w:rPr>
        <w:t xml:space="preserve"> of loads and other factors such as global recession</w:t>
      </w:r>
      <w:r w:rsidR="003E3158" w:rsidRPr="003E3158">
        <w:rPr>
          <w:rFonts w:ascii="Cambria" w:hAnsi="Cambria"/>
          <w:sz w:val="24"/>
          <w:szCs w:val="24"/>
        </w:rPr>
        <w:t>, drawl of power through open access</w:t>
      </w:r>
      <w:r w:rsidRPr="003E3158">
        <w:rPr>
          <w:rFonts w:ascii="Cambria" w:hAnsi="Cambria"/>
          <w:sz w:val="24"/>
          <w:szCs w:val="24"/>
        </w:rPr>
        <w:t xml:space="preserve"> along with temporary </w:t>
      </w:r>
      <w:r w:rsidR="00036E57" w:rsidRPr="003E3158">
        <w:rPr>
          <w:rFonts w:ascii="Cambria" w:hAnsi="Cambria"/>
          <w:sz w:val="24"/>
          <w:szCs w:val="24"/>
        </w:rPr>
        <w:t>cl</w:t>
      </w:r>
      <w:r w:rsidR="0007272F" w:rsidRPr="003E3158">
        <w:rPr>
          <w:rFonts w:ascii="Cambria" w:hAnsi="Cambria"/>
          <w:sz w:val="24"/>
          <w:szCs w:val="24"/>
        </w:rPr>
        <w:t>o</w:t>
      </w:r>
      <w:r w:rsidR="00036E57" w:rsidRPr="003E3158">
        <w:rPr>
          <w:rFonts w:ascii="Cambria" w:hAnsi="Cambria"/>
          <w:sz w:val="24"/>
          <w:szCs w:val="24"/>
        </w:rPr>
        <w:t xml:space="preserve">sure </w:t>
      </w:r>
      <w:r w:rsidRPr="003E3158">
        <w:rPr>
          <w:rFonts w:ascii="Cambria" w:hAnsi="Cambria"/>
          <w:sz w:val="24"/>
          <w:szCs w:val="24"/>
        </w:rPr>
        <w:t>of consumers in HT</w:t>
      </w:r>
      <w:r w:rsidR="007C50C6" w:rsidRPr="003E3158">
        <w:rPr>
          <w:rFonts w:ascii="Cambria" w:hAnsi="Cambria"/>
          <w:sz w:val="24"/>
          <w:szCs w:val="24"/>
        </w:rPr>
        <w:t>/EHT</w:t>
      </w:r>
      <w:r w:rsidRPr="003E3158">
        <w:rPr>
          <w:rFonts w:ascii="Cambria" w:hAnsi="Cambria"/>
          <w:sz w:val="24"/>
          <w:szCs w:val="24"/>
        </w:rPr>
        <w:t xml:space="preserve"> Category (steel </w:t>
      </w:r>
      <w:r w:rsidR="00756969" w:rsidRPr="003E3158">
        <w:rPr>
          <w:rFonts w:ascii="Cambria" w:hAnsi="Cambria"/>
          <w:sz w:val="24"/>
          <w:szCs w:val="24"/>
        </w:rPr>
        <w:t xml:space="preserve">&amp; mining </w:t>
      </w:r>
      <w:r w:rsidRPr="003E3158">
        <w:rPr>
          <w:rFonts w:ascii="Cambria" w:hAnsi="Cambria"/>
          <w:sz w:val="24"/>
          <w:szCs w:val="24"/>
        </w:rPr>
        <w:t xml:space="preserve">industries). </w:t>
      </w:r>
      <w:r w:rsidR="00C77FA8" w:rsidRPr="003E3158">
        <w:rPr>
          <w:rFonts w:ascii="Cambria" w:hAnsi="Cambria"/>
          <w:sz w:val="24"/>
          <w:szCs w:val="24"/>
        </w:rPr>
        <w:t xml:space="preserve">Expected consumer growth under irrigation category has been envisaged during ensuing year as per Deep bore well scheme of Govt. of Odisha. </w:t>
      </w:r>
      <w:r w:rsidRPr="003E3158">
        <w:rPr>
          <w:rFonts w:ascii="Cambria" w:hAnsi="Cambria"/>
          <w:sz w:val="24"/>
          <w:szCs w:val="24"/>
        </w:rPr>
        <w:t xml:space="preserve">The </w:t>
      </w:r>
      <w:r w:rsidR="007C50C6" w:rsidRPr="003E3158">
        <w:rPr>
          <w:rFonts w:ascii="Cambria" w:hAnsi="Cambria"/>
          <w:sz w:val="24"/>
          <w:szCs w:val="24"/>
        </w:rPr>
        <w:t>category-wise</w:t>
      </w:r>
      <w:r w:rsidRPr="003E3158">
        <w:rPr>
          <w:rFonts w:ascii="Cambria" w:hAnsi="Cambria"/>
          <w:sz w:val="24"/>
          <w:szCs w:val="24"/>
        </w:rPr>
        <w:t xml:space="preserve"> consumption projected for FY 201</w:t>
      </w:r>
      <w:r w:rsidR="002C4A15">
        <w:rPr>
          <w:rFonts w:ascii="Cambria" w:hAnsi="Cambria"/>
          <w:sz w:val="24"/>
          <w:szCs w:val="24"/>
        </w:rPr>
        <w:t>9-20</w:t>
      </w:r>
      <w:r w:rsidRPr="003E3158">
        <w:rPr>
          <w:rFonts w:ascii="Cambria" w:hAnsi="Cambria"/>
          <w:sz w:val="24"/>
          <w:szCs w:val="24"/>
        </w:rPr>
        <w:t xml:space="preserve"> </w:t>
      </w:r>
      <w:r w:rsidR="00B31FDF" w:rsidRPr="003E3158">
        <w:rPr>
          <w:rFonts w:ascii="Cambria" w:hAnsi="Cambria"/>
          <w:sz w:val="24"/>
          <w:szCs w:val="24"/>
        </w:rPr>
        <w:t xml:space="preserve">has been depicted </w:t>
      </w:r>
      <w:r w:rsidRPr="003E3158">
        <w:rPr>
          <w:rFonts w:ascii="Cambria" w:hAnsi="Cambria"/>
          <w:sz w:val="24"/>
          <w:szCs w:val="24"/>
        </w:rPr>
        <w:t>in following sections.</w:t>
      </w:r>
    </w:p>
    <w:p w:rsidR="004276A0" w:rsidRPr="00852A4A" w:rsidRDefault="004276A0" w:rsidP="004276A0">
      <w:pPr>
        <w:pStyle w:val="BodyText2"/>
        <w:spacing w:line="360" w:lineRule="auto"/>
        <w:jc w:val="both"/>
        <w:rPr>
          <w:rFonts w:ascii="Cambria" w:hAnsi="Cambria"/>
          <w:b/>
          <w:sz w:val="24"/>
          <w:szCs w:val="24"/>
        </w:rPr>
      </w:pPr>
      <w:r w:rsidRPr="00852A4A">
        <w:rPr>
          <w:rFonts w:ascii="Cambria" w:hAnsi="Cambria"/>
          <w:b/>
          <w:sz w:val="24"/>
          <w:szCs w:val="24"/>
        </w:rPr>
        <w:t>LT Category</w:t>
      </w:r>
    </w:p>
    <w:p w:rsidR="004276A0" w:rsidRPr="00852A4A" w:rsidRDefault="004276A0" w:rsidP="004276A0">
      <w:pPr>
        <w:pStyle w:val="BodyText2"/>
        <w:spacing w:line="360" w:lineRule="auto"/>
        <w:jc w:val="both"/>
        <w:rPr>
          <w:rFonts w:ascii="Cambria" w:hAnsi="Cambria" w:cs="Arial"/>
          <w:sz w:val="24"/>
          <w:szCs w:val="24"/>
          <w:lang w:val="en-GB"/>
        </w:rPr>
      </w:pPr>
      <w:r w:rsidRPr="00852A4A">
        <w:rPr>
          <w:rFonts w:ascii="Cambria" w:hAnsi="Cambria" w:cs="Arial"/>
          <w:sz w:val="24"/>
          <w:szCs w:val="24"/>
          <w:lang w:val="en-GB"/>
        </w:rPr>
        <w:t xml:space="preserve">The growth in the domestic category has been estimated at </w:t>
      </w:r>
      <w:r w:rsidR="00852A4A">
        <w:rPr>
          <w:rFonts w:ascii="Cambria" w:hAnsi="Cambria" w:cs="Arial"/>
          <w:sz w:val="24"/>
          <w:szCs w:val="24"/>
          <w:lang w:val="en-GB"/>
        </w:rPr>
        <w:t>21</w:t>
      </w:r>
      <w:r w:rsidRPr="00852A4A">
        <w:rPr>
          <w:rFonts w:ascii="Cambria" w:hAnsi="Cambria" w:cs="Arial"/>
          <w:sz w:val="24"/>
          <w:szCs w:val="24"/>
          <w:lang w:val="en-GB"/>
        </w:rPr>
        <w:t>% during FY 201</w:t>
      </w:r>
      <w:r w:rsidR="00665158" w:rsidRPr="00852A4A">
        <w:rPr>
          <w:rFonts w:ascii="Cambria" w:hAnsi="Cambria" w:cs="Arial"/>
          <w:sz w:val="24"/>
          <w:szCs w:val="24"/>
          <w:lang w:val="en-GB"/>
        </w:rPr>
        <w:t>9-20</w:t>
      </w:r>
      <w:r w:rsidRPr="00852A4A">
        <w:rPr>
          <w:rFonts w:ascii="Cambria" w:hAnsi="Cambria" w:cs="Arial"/>
          <w:sz w:val="24"/>
          <w:szCs w:val="24"/>
          <w:lang w:val="en-GB"/>
        </w:rPr>
        <w:t xml:space="preserve"> as against the estimated growth of around </w:t>
      </w:r>
      <w:r w:rsidR="00875402" w:rsidRPr="00852A4A">
        <w:rPr>
          <w:rFonts w:ascii="Cambria" w:hAnsi="Cambria" w:cs="Arial"/>
          <w:sz w:val="24"/>
          <w:szCs w:val="24"/>
          <w:lang w:val="en-GB"/>
        </w:rPr>
        <w:t>21</w:t>
      </w:r>
      <w:r w:rsidRPr="00852A4A">
        <w:rPr>
          <w:rFonts w:ascii="Cambria" w:hAnsi="Cambria" w:cs="Arial"/>
          <w:sz w:val="24"/>
          <w:szCs w:val="24"/>
          <w:lang w:val="en-GB"/>
        </w:rPr>
        <w:t>% during FY 201</w:t>
      </w:r>
      <w:r w:rsidR="00B27848" w:rsidRPr="00852A4A">
        <w:rPr>
          <w:rFonts w:ascii="Cambria" w:hAnsi="Cambria" w:cs="Arial"/>
          <w:sz w:val="24"/>
          <w:szCs w:val="24"/>
          <w:lang w:val="en-GB"/>
        </w:rPr>
        <w:t>8</w:t>
      </w:r>
      <w:r w:rsidRPr="00852A4A">
        <w:rPr>
          <w:rFonts w:ascii="Cambria" w:hAnsi="Cambria" w:cs="Arial"/>
          <w:sz w:val="24"/>
          <w:szCs w:val="24"/>
          <w:lang w:val="en-GB"/>
        </w:rPr>
        <w:t>-1</w:t>
      </w:r>
      <w:r w:rsidR="00B27848" w:rsidRPr="00852A4A">
        <w:rPr>
          <w:rFonts w:ascii="Cambria" w:hAnsi="Cambria" w:cs="Arial"/>
          <w:sz w:val="24"/>
          <w:szCs w:val="24"/>
          <w:lang w:val="en-GB"/>
        </w:rPr>
        <w:t>9</w:t>
      </w:r>
      <w:r w:rsidRPr="00852A4A">
        <w:rPr>
          <w:rFonts w:ascii="Cambria" w:hAnsi="Cambria" w:cs="Arial"/>
          <w:sz w:val="24"/>
          <w:szCs w:val="24"/>
          <w:lang w:val="en-GB"/>
        </w:rPr>
        <w:t xml:space="preserve">. The </w:t>
      </w:r>
      <w:r w:rsidR="006C38E9" w:rsidRPr="00852A4A">
        <w:rPr>
          <w:rFonts w:ascii="Cambria" w:hAnsi="Cambria" w:cs="Arial"/>
          <w:sz w:val="24"/>
          <w:szCs w:val="24"/>
          <w:lang w:val="en-GB"/>
        </w:rPr>
        <w:t>Utility</w:t>
      </w:r>
      <w:r w:rsidRPr="00852A4A">
        <w:rPr>
          <w:rFonts w:ascii="Cambria" w:hAnsi="Cambria" w:cs="Arial"/>
          <w:sz w:val="24"/>
          <w:szCs w:val="24"/>
          <w:lang w:val="en-GB"/>
        </w:rPr>
        <w:t xml:space="preserve"> would like to </w:t>
      </w:r>
      <w:r w:rsidRPr="00852A4A">
        <w:rPr>
          <w:rFonts w:ascii="Cambria" w:hAnsi="Cambria" w:cs="Arial"/>
          <w:sz w:val="24"/>
          <w:szCs w:val="24"/>
          <w:lang w:val="en-GB"/>
        </w:rPr>
        <w:lastRenderedPageBreak/>
        <w:t xml:space="preserve">submit that under various schemes like </w:t>
      </w:r>
      <w:r w:rsidR="00B31FDF" w:rsidRPr="00852A4A">
        <w:rPr>
          <w:rFonts w:ascii="Cambria" w:hAnsi="Cambria" w:cs="Arial"/>
          <w:sz w:val="24"/>
          <w:szCs w:val="24"/>
          <w:lang w:val="en-GB"/>
        </w:rPr>
        <w:t xml:space="preserve">DDUGJY, </w:t>
      </w:r>
      <w:r w:rsidRPr="00852A4A">
        <w:rPr>
          <w:rFonts w:ascii="Cambria" w:hAnsi="Cambria" w:cs="Arial"/>
          <w:sz w:val="24"/>
          <w:szCs w:val="24"/>
          <w:lang w:val="en-GB"/>
        </w:rPr>
        <w:t>RGGVY</w:t>
      </w:r>
      <w:r w:rsidR="00384CBC" w:rsidRPr="00852A4A">
        <w:rPr>
          <w:rFonts w:ascii="Cambria" w:hAnsi="Cambria" w:cs="Arial"/>
          <w:sz w:val="24"/>
          <w:szCs w:val="24"/>
          <w:lang w:val="en-GB"/>
        </w:rPr>
        <w:t>, BSVY</w:t>
      </w:r>
      <w:r w:rsidRPr="00852A4A">
        <w:rPr>
          <w:rFonts w:ascii="Cambria" w:hAnsi="Cambria" w:cs="Arial"/>
          <w:sz w:val="24"/>
          <w:szCs w:val="24"/>
          <w:lang w:val="en-GB"/>
        </w:rPr>
        <w:t xml:space="preserve">, BGJY etc. many </w:t>
      </w:r>
      <w:r w:rsidR="00384CBC" w:rsidRPr="00852A4A">
        <w:rPr>
          <w:rFonts w:ascii="Cambria" w:hAnsi="Cambria" w:cs="Arial"/>
          <w:sz w:val="24"/>
          <w:szCs w:val="24"/>
          <w:lang w:val="en-GB"/>
        </w:rPr>
        <w:t>households</w:t>
      </w:r>
      <w:r w:rsidRPr="00852A4A">
        <w:rPr>
          <w:rFonts w:ascii="Cambria" w:hAnsi="Cambria" w:cs="Arial"/>
          <w:sz w:val="24"/>
          <w:szCs w:val="24"/>
          <w:lang w:val="en-GB"/>
        </w:rPr>
        <w:t xml:space="preserve"> are likely to be electrified and around </w:t>
      </w:r>
      <w:r w:rsidR="00852A4A">
        <w:rPr>
          <w:rFonts w:ascii="Cambria" w:hAnsi="Cambria" w:cs="Arial"/>
          <w:sz w:val="24"/>
          <w:szCs w:val="24"/>
          <w:lang w:val="en-GB"/>
        </w:rPr>
        <w:t>5</w:t>
      </w:r>
      <w:r w:rsidR="00B31FDF" w:rsidRPr="00852A4A">
        <w:rPr>
          <w:rFonts w:ascii="Cambria" w:hAnsi="Cambria" w:cs="Arial"/>
          <w:sz w:val="24"/>
          <w:szCs w:val="24"/>
          <w:lang w:val="en-GB"/>
        </w:rPr>
        <w:t>.</w:t>
      </w:r>
      <w:r w:rsidR="00875402" w:rsidRPr="00852A4A">
        <w:rPr>
          <w:rFonts w:ascii="Cambria" w:hAnsi="Cambria" w:cs="Arial"/>
          <w:sz w:val="24"/>
          <w:szCs w:val="24"/>
          <w:lang w:val="en-GB"/>
        </w:rPr>
        <w:t>50</w:t>
      </w:r>
      <w:r w:rsidR="00B31FDF" w:rsidRPr="00852A4A">
        <w:rPr>
          <w:rFonts w:ascii="Cambria" w:hAnsi="Cambria" w:cs="Arial"/>
          <w:sz w:val="24"/>
          <w:szCs w:val="24"/>
          <w:lang w:val="en-GB"/>
        </w:rPr>
        <w:t xml:space="preserve"> lakh </w:t>
      </w:r>
      <w:r w:rsidRPr="00852A4A">
        <w:rPr>
          <w:rFonts w:ascii="Cambria" w:hAnsi="Cambria" w:cs="Arial"/>
          <w:sz w:val="24"/>
          <w:szCs w:val="24"/>
          <w:lang w:val="en-GB"/>
        </w:rPr>
        <w:t xml:space="preserve">nos of </w:t>
      </w:r>
      <w:r w:rsidR="00875402" w:rsidRPr="00852A4A">
        <w:rPr>
          <w:rFonts w:ascii="Cambria" w:hAnsi="Cambria" w:cs="Arial"/>
          <w:sz w:val="24"/>
          <w:szCs w:val="24"/>
          <w:lang w:val="en-GB"/>
        </w:rPr>
        <w:t xml:space="preserve">APL and </w:t>
      </w:r>
      <w:r w:rsidRPr="00852A4A">
        <w:rPr>
          <w:rFonts w:ascii="Cambria" w:hAnsi="Cambria" w:cs="Arial"/>
          <w:sz w:val="24"/>
          <w:szCs w:val="24"/>
          <w:lang w:val="en-GB"/>
        </w:rPr>
        <w:t xml:space="preserve">BPL (Below Poverty Line) consumers will be </w:t>
      </w:r>
      <w:r w:rsidR="00C77FA8" w:rsidRPr="00852A4A">
        <w:rPr>
          <w:rFonts w:ascii="Cambria" w:hAnsi="Cambria" w:cs="Arial"/>
          <w:sz w:val="24"/>
          <w:szCs w:val="24"/>
          <w:lang w:val="en-GB"/>
        </w:rPr>
        <w:t xml:space="preserve">in the billing fold </w:t>
      </w:r>
      <w:r w:rsidR="00F454F3" w:rsidRPr="00852A4A">
        <w:rPr>
          <w:rFonts w:ascii="Cambria" w:hAnsi="Cambria" w:cs="Arial"/>
          <w:sz w:val="24"/>
          <w:szCs w:val="24"/>
          <w:lang w:val="en-GB"/>
        </w:rPr>
        <w:t xml:space="preserve">by </w:t>
      </w:r>
      <w:r w:rsidR="00852A4A">
        <w:rPr>
          <w:rFonts w:ascii="Cambria" w:hAnsi="Cambria" w:cs="Arial"/>
          <w:sz w:val="24"/>
          <w:szCs w:val="24"/>
          <w:lang w:val="en-GB"/>
        </w:rPr>
        <w:t>Mar</w:t>
      </w:r>
      <w:r w:rsidR="00F454F3" w:rsidRPr="00852A4A">
        <w:rPr>
          <w:rFonts w:ascii="Cambria" w:hAnsi="Cambria" w:cs="Arial"/>
          <w:sz w:val="24"/>
          <w:szCs w:val="24"/>
          <w:lang w:val="en-GB"/>
        </w:rPr>
        <w:t xml:space="preserve"> 201</w:t>
      </w:r>
      <w:r w:rsidR="00852A4A">
        <w:rPr>
          <w:rFonts w:ascii="Cambria" w:hAnsi="Cambria" w:cs="Arial"/>
          <w:sz w:val="24"/>
          <w:szCs w:val="24"/>
          <w:lang w:val="en-GB"/>
        </w:rPr>
        <w:t>9</w:t>
      </w:r>
      <w:r w:rsidRPr="00852A4A">
        <w:rPr>
          <w:rFonts w:ascii="Cambria" w:hAnsi="Cambria" w:cs="Arial"/>
          <w:sz w:val="24"/>
          <w:szCs w:val="24"/>
          <w:lang w:val="en-GB"/>
        </w:rPr>
        <w:t xml:space="preserve">. </w:t>
      </w:r>
      <w:r w:rsidR="00F454F3" w:rsidRPr="00852A4A">
        <w:rPr>
          <w:rFonts w:ascii="Cambria" w:hAnsi="Cambria" w:cs="Arial"/>
          <w:sz w:val="24"/>
          <w:szCs w:val="24"/>
          <w:lang w:val="en-GB"/>
        </w:rPr>
        <w:t>T</w:t>
      </w:r>
      <w:r w:rsidRPr="00852A4A">
        <w:rPr>
          <w:rFonts w:ascii="Cambria" w:hAnsi="Cambria" w:cs="Arial"/>
          <w:sz w:val="24"/>
          <w:szCs w:val="24"/>
          <w:lang w:val="en-GB"/>
        </w:rPr>
        <w:t>he impact of same has been considered while estimating the sales for kutir jyoti and domestic category respectively for FY 201</w:t>
      </w:r>
      <w:r w:rsidR="00852A4A">
        <w:rPr>
          <w:rFonts w:ascii="Cambria" w:hAnsi="Cambria" w:cs="Arial"/>
          <w:sz w:val="24"/>
          <w:szCs w:val="24"/>
          <w:lang w:val="en-GB"/>
        </w:rPr>
        <w:t>9-20</w:t>
      </w:r>
      <w:r w:rsidRPr="00852A4A">
        <w:rPr>
          <w:rFonts w:ascii="Cambria" w:hAnsi="Cambria" w:cs="Arial"/>
          <w:sz w:val="24"/>
          <w:szCs w:val="24"/>
          <w:lang w:val="en-GB"/>
        </w:rPr>
        <w:t>.</w:t>
      </w:r>
    </w:p>
    <w:p w:rsidR="004276A0" w:rsidRPr="00852A4A" w:rsidRDefault="004276A0" w:rsidP="004276A0">
      <w:pPr>
        <w:pStyle w:val="BodyText2"/>
        <w:spacing w:line="360" w:lineRule="auto"/>
        <w:jc w:val="both"/>
        <w:rPr>
          <w:rFonts w:ascii="Cambria" w:hAnsi="Cambria"/>
          <w:sz w:val="24"/>
          <w:szCs w:val="24"/>
        </w:rPr>
      </w:pPr>
      <w:r w:rsidRPr="00852A4A">
        <w:rPr>
          <w:rFonts w:ascii="Cambria" w:hAnsi="Cambria"/>
          <w:sz w:val="24"/>
          <w:szCs w:val="24"/>
        </w:rPr>
        <w:t xml:space="preserve">The growth in the sales of other categories in the LT sector has been estimated in the range of </w:t>
      </w:r>
      <w:r w:rsidR="00875402" w:rsidRPr="00852A4A">
        <w:rPr>
          <w:rFonts w:ascii="Cambria" w:hAnsi="Cambria"/>
          <w:sz w:val="24"/>
          <w:szCs w:val="24"/>
        </w:rPr>
        <w:t>17</w:t>
      </w:r>
      <w:r w:rsidRPr="00852A4A">
        <w:rPr>
          <w:rFonts w:ascii="Cambria" w:hAnsi="Cambria"/>
          <w:sz w:val="24"/>
          <w:szCs w:val="24"/>
        </w:rPr>
        <w:t>% during 201</w:t>
      </w:r>
      <w:r w:rsidR="00852A4A">
        <w:rPr>
          <w:rFonts w:ascii="Cambria" w:hAnsi="Cambria"/>
          <w:sz w:val="24"/>
          <w:szCs w:val="24"/>
        </w:rPr>
        <w:t>9</w:t>
      </w:r>
      <w:r w:rsidRPr="00852A4A">
        <w:rPr>
          <w:rFonts w:ascii="Cambria" w:hAnsi="Cambria"/>
          <w:sz w:val="24"/>
          <w:szCs w:val="24"/>
        </w:rPr>
        <w:t>-</w:t>
      </w:r>
      <w:r w:rsidR="00852A4A">
        <w:rPr>
          <w:rFonts w:ascii="Cambria" w:hAnsi="Cambria"/>
          <w:sz w:val="24"/>
          <w:szCs w:val="24"/>
        </w:rPr>
        <w:t>20</w:t>
      </w:r>
      <w:r w:rsidRPr="00852A4A">
        <w:rPr>
          <w:rFonts w:ascii="Cambria" w:hAnsi="Cambria"/>
          <w:sz w:val="24"/>
          <w:szCs w:val="24"/>
        </w:rPr>
        <w:t xml:space="preserve"> considering the past trends.</w:t>
      </w:r>
      <w:r w:rsidR="001114E8" w:rsidRPr="00852A4A">
        <w:rPr>
          <w:rFonts w:ascii="Cambria" w:hAnsi="Cambria"/>
          <w:sz w:val="24"/>
          <w:szCs w:val="24"/>
        </w:rPr>
        <w:t xml:space="preserve"> </w:t>
      </w:r>
      <w:r w:rsidRPr="00852A4A">
        <w:rPr>
          <w:rFonts w:ascii="Cambria" w:hAnsi="Cambria"/>
          <w:sz w:val="24"/>
          <w:szCs w:val="24"/>
        </w:rPr>
        <w:t xml:space="preserve"> </w:t>
      </w:r>
    </w:p>
    <w:p w:rsidR="004276A0" w:rsidRPr="00B27848" w:rsidRDefault="004276A0" w:rsidP="004276A0">
      <w:pPr>
        <w:pStyle w:val="BodyText2"/>
        <w:spacing w:line="360" w:lineRule="auto"/>
        <w:jc w:val="both"/>
        <w:rPr>
          <w:rFonts w:ascii="Cambria" w:hAnsi="Cambria"/>
          <w:sz w:val="24"/>
          <w:szCs w:val="24"/>
        </w:rPr>
      </w:pPr>
      <w:r w:rsidRPr="00852A4A">
        <w:rPr>
          <w:rFonts w:ascii="Cambria" w:hAnsi="Cambria"/>
          <w:sz w:val="24"/>
          <w:szCs w:val="24"/>
        </w:rPr>
        <w:t>The domestic sales during last three years have increased in higher proportion as compared to previous years due to massive village electrification schemes. The summary of sales projections for LT category is given in following:</w:t>
      </w:r>
    </w:p>
    <w:p w:rsidR="00875402" w:rsidRPr="008F0724" w:rsidRDefault="00875402" w:rsidP="004276A0">
      <w:pPr>
        <w:pStyle w:val="BodyText2"/>
        <w:spacing w:line="360" w:lineRule="auto"/>
        <w:jc w:val="both"/>
        <w:rPr>
          <w:rFonts w:ascii="Cambria" w:hAnsi="Cambria"/>
          <w:sz w:val="24"/>
          <w:szCs w:val="24"/>
          <w:highlight w:val="yellow"/>
        </w:rPr>
      </w:pPr>
    </w:p>
    <w:tbl>
      <w:tblPr>
        <w:tblW w:w="9317" w:type="dxa"/>
        <w:tblInd w:w="93" w:type="dxa"/>
        <w:tblLook w:val="04A0"/>
      </w:tblPr>
      <w:tblGrid>
        <w:gridCol w:w="3105"/>
        <w:gridCol w:w="1487"/>
        <w:gridCol w:w="1575"/>
        <w:gridCol w:w="1575"/>
        <w:gridCol w:w="1575"/>
      </w:tblGrid>
      <w:tr w:rsidR="00852A4A" w:rsidRPr="00852A4A" w:rsidTr="00852A4A">
        <w:trPr>
          <w:trHeight w:val="342"/>
        </w:trPr>
        <w:tc>
          <w:tcPr>
            <w:tcW w:w="3105" w:type="dxa"/>
            <w:tcBorders>
              <w:top w:val="single" w:sz="8" w:space="0" w:color="auto"/>
              <w:left w:val="single" w:sz="8" w:space="0" w:color="auto"/>
              <w:bottom w:val="single" w:sz="8" w:space="0" w:color="auto"/>
              <w:right w:val="single" w:sz="8" w:space="0" w:color="auto"/>
            </w:tcBorders>
            <w:shd w:val="clear" w:color="000000" w:fill="FF9900"/>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Sales(MU)</w:t>
            </w:r>
          </w:p>
        </w:tc>
        <w:tc>
          <w:tcPr>
            <w:tcW w:w="1487"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Domestic</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1225.748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1289.353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1557.099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1891.745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General Purpose&lt;100 kw</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260.784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279.16</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313.014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362.175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Specified public purpose</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22.755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26.761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26.709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28.663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Irrigation</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69.381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80.17</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98.953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119.705</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Allied Agro Activities</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12.594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15.699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24.634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34.247</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Allied Agro Industrial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0.859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1.202</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1.495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2.313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LT Industrial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63.647</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64.013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71.133</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78.574</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Public water works</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25.439</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28.186</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30.44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34.953</w:t>
            </w:r>
          </w:p>
        </w:tc>
      </w:tr>
      <w:tr w:rsidR="00852A4A"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Public Lighting</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9.818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10.928</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13.254</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color w:val="000000"/>
              </w:rPr>
            </w:pPr>
            <w:r>
              <w:rPr>
                <w:rFonts w:ascii="Cambria" w:hAnsi="Cambria" w:cs="Arial"/>
                <w:color w:val="000000"/>
              </w:rPr>
              <w:t>15.936</w:t>
            </w:r>
          </w:p>
        </w:tc>
      </w:tr>
      <w:tr w:rsidR="00852A4A" w:rsidRPr="008F0724"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Total</w:t>
            </w:r>
          </w:p>
        </w:tc>
        <w:tc>
          <w:tcPr>
            <w:tcW w:w="1487"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1691.025</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1795.472</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2136.731</w:t>
            </w:r>
          </w:p>
        </w:tc>
        <w:tc>
          <w:tcPr>
            <w:tcW w:w="1575" w:type="dxa"/>
            <w:tcBorders>
              <w:top w:val="nil"/>
              <w:left w:val="nil"/>
              <w:bottom w:val="single" w:sz="8" w:space="0" w:color="auto"/>
              <w:right w:val="single" w:sz="8" w:space="0" w:color="auto"/>
            </w:tcBorders>
            <w:shd w:val="clear" w:color="auto" w:fill="auto"/>
            <w:noWrap/>
            <w:vAlign w:val="center"/>
            <w:hideMark/>
          </w:tcPr>
          <w:p w:rsidR="00852A4A" w:rsidRDefault="00852A4A">
            <w:pPr>
              <w:jc w:val="right"/>
              <w:rPr>
                <w:rFonts w:ascii="Cambria" w:hAnsi="Cambria" w:cs="Arial"/>
                <w:b/>
                <w:bCs/>
                <w:color w:val="000000"/>
              </w:rPr>
            </w:pPr>
            <w:r>
              <w:rPr>
                <w:rFonts w:ascii="Cambria" w:hAnsi="Cambria" w:cs="Arial"/>
                <w:b/>
                <w:bCs/>
                <w:color w:val="000000"/>
              </w:rPr>
              <w:t>2568.311</w:t>
            </w:r>
          </w:p>
        </w:tc>
      </w:tr>
    </w:tbl>
    <w:p w:rsidR="00875402" w:rsidRPr="008F0724" w:rsidRDefault="00875402" w:rsidP="004276A0">
      <w:pPr>
        <w:pStyle w:val="BodyText2"/>
        <w:spacing w:line="360" w:lineRule="auto"/>
        <w:jc w:val="both"/>
        <w:rPr>
          <w:rFonts w:ascii="Cambria" w:hAnsi="Cambria"/>
          <w:sz w:val="24"/>
          <w:szCs w:val="24"/>
          <w:highlight w:val="yellow"/>
        </w:rPr>
      </w:pPr>
    </w:p>
    <w:p w:rsidR="002A6606" w:rsidRPr="008F0724" w:rsidRDefault="002A6606" w:rsidP="004276A0">
      <w:pPr>
        <w:pStyle w:val="BodyText2"/>
        <w:spacing w:before="0" w:after="0" w:line="360" w:lineRule="auto"/>
        <w:jc w:val="both"/>
        <w:rPr>
          <w:rFonts w:ascii="Cambria" w:hAnsi="Cambria"/>
          <w:b/>
          <w:sz w:val="8"/>
          <w:szCs w:val="8"/>
          <w:highlight w:val="yellow"/>
        </w:rPr>
      </w:pPr>
    </w:p>
    <w:p w:rsidR="004276A0" w:rsidRPr="009F630A" w:rsidRDefault="004276A0" w:rsidP="004276A0">
      <w:pPr>
        <w:pStyle w:val="BodyText2"/>
        <w:spacing w:before="0" w:after="0" w:line="360" w:lineRule="auto"/>
        <w:jc w:val="both"/>
        <w:rPr>
          <w:rFonts w:ascii="Cambria" w:hAnsi="Cambria"/>
          <w:b/>
          <w:sz w:val="24"/>
          <w:szCs w:val="24"/>
        </w:rPr>
      </w:pPr>
      <w:r w:rsidRPr="009F630A">
        <w:rPr>
          <w:rFonts w:ascii="Cambria" w:hAnsi="Cambria"/>
          <w:b/>
          <w:sz w:val="24"/>
          <w:szCs w:val="24"/>
        </w:rPr>
        <w:t xml:space="preserve">HT Category </w:t>
      </w:r>
    </w:p>
    <w:p w:rsidR="004276A0" w:rsidRDefault="00C77FA8" w:rsidP="004276A0">
      <w:pPr>
        <w:pStyle w:val="BodyText2"/>
        <w:spacing w:line="360" w:lineRule="auto"/>
        <w:jc w:val="both"/>
        <w:rPr>
          <w:rFonts w:ascii="Cambria" w:hAnsi="Cambria"/>
          <w:sz w:val="24"/>
          <w:szCs w:val="24"/>
        </w:rPr>
      </w:pPr>
      <w:r w:rsidRPr="009F630A">
        <w:rPr>
          <w:rFonts w:ascii="Cambria" w:hAnsi="Cambria"/>
          <w:sz w:val="24"/>
          <w:szCs w:val="24"/>
        </w:rPr>
        <w:t xml:space="preserve">While </w:t>
      </w:r>
      <w:r w:rsidR="007C50C6" w:rsidRPr="009F630A">
        <w:rPr>
          <w:rFonts w:ascii="Cambria" w:hAnsi="Cambria"/>
          <w:sz w:val="24"/>
          <w:szCs w:val="24"/>
        </w:rPr>
        <w:t xml:space="preserve">projecting the sales in HT Category, the </w:t>
      </w:r>
      <w:r w:rsidR="006C38E9" w:rsidRPr="009F630A">
        <w:rPr>
          <w:rFonts w:ascii="Cambria" w:hAnsi="Cambria"/>
          <w:sz w:val="24"/>
          <w:szCs w:val="24"/>
        </w:rPr>
        <w:t>Utility</w:t>
      </w:r>
      <w:r w:rsidR="007C50C6" w:rsidRPr="009F630A">
        <w:rPr>
          <w:rFonts w:ascii="Cambria" w:hAnsi="Cambria"/>
          <w:sz w:val="24"/>
          <w:szCs w:val="24"/>
        </w:rPr>
        <w:t xml:space="preserve"> analyse</w:t>
      </w:r>
      <w:r w:rsidRPr="009F630A">
        <w:rPr>
          <w:rFonts w:ascii="Cambria" w:hAnsi="Cambria"/>
          <w:sz w:val="24"/>
          <w:szCs w:val="24"/>
        </w:rPr>
        <w:t>s</w:t>
      </w:r>
      <w:r w:rsidR="007C50C6" w:rsidRPr="009F630A">
        <w:rPr>
          <w:rFonts w:ascii="Cambria" w:hAnsi="Cambria"/>
          <w:sz w:val="24"/>
          <w:szCs w:val="24"/>
        </w:rPr>
        <w:t xml:space="preserve"> the consumption pattern of each HT consumer</w:t>
      </w:r>
      <w:r w:rsidR="000E51D7" w:rsidRPr="009F630A">
        <w:rPr>
          <w:rFonts w:ascii="Cambria" w:hAnsi="Cambria"/>
          <w:sz w:val="24"/>
          <w:szCs w:val="24"/>
        </w:rPr>
        <w:t xml:space="preserve"> with contract demand of more than 1 MVA</w:t>
      </w:r>
      <w:r w:rsidR="007C50C6" w:rsidRPr="009F630A">
        <w:rPr>
          <w:rFonts w:ascii="Cambria" w:hAnsi="Cambria"/>
          <w:sz w:val="24"/>
          <w:szCs w:val="24"/>
        </w:rPr>
        <w:t xml:space="preserve">. </w:t>
      </w:r>
      <w:r w:rsidR="004276A0" w:rsidRPr="009F630A">
        <w:rPr>
          <w:rFonts w:ascii="Cambria" w:hAnsi="Cambria"/>
          <w:sz w:val="24"/>
          <w:szCs w:val="24"/>
        </w:rPr>
        <w:t xml:space="preserve">The average sale </w:t>
      </w:r>
      <w:r w:rsidRPr="009F630A">
        <w:rPr>
          <w:rFonts w:ascii="Cambria" w:hAnsi="Cambria"/>
          <w:sz w:val="24"/>
          <w:szCs w:val="24"/>
        </w:rPr>
        <w:t xml:space="preserve">under </w:t>
      </w:r>
      <w:r w:rsidR="004276A0" w:rsidRPr="009F630A">
        <w:rPr>
          <w:rFonts w:ascii="Cambria" w:hAnsi="Cambria"/>
          <w:sz w:val="24"/>
          <w:szCs w:val="24"/>
        </w:rPr>
        <w:t>HT category consumers has been estimated for the ensuing year and is based on the trend of the FY 201</w:t>
      </w:r>
      <w:r w:rsidR="009F630A">
        <w:rPr>
          <w:rFonts w:ascii="Cambria" w:hAnsi="Cambria"/>
          <w:sz w:val="24"/>
          <w:szCs w:val="24"/>
        </w:rPr>
        <w:t>7</w:t>
      </w:r>
      <w:r w:rsidR="004276A0" w:rsidRPr="009F630A">
        <w:rPr>
          <w:rFonts w:ascii="Cambria" w:hAnsi="Cambria"/>
          <w:sz w:val="24"/>
          <w:szCs w:val="24"/>
        </w:rPr>
        <w:t>-1</w:t>
      </w:r>
      <w:r w:rsidR="009F630A">
        <w:rPr>
          <w:rFonts w:ascii="Cambria" w:hAnsi="Cambria"/>
          <w:sz w:val="24"/>
          <w:szCs w:val="24"/>
        </w:rPr>
        <w:t>8</w:t>
      </w:r>
      <w:r w:rsidR="004276A0" w:rsidRPr="009F630A">
        <w:rPr>
          <w:rFonts w:ascii="Cambria" w:hAnsi="Cambria"/>
          <w:sz w:val="24"/>
          <w:szCs w:val="24"/>
        </w:rPr>
        <w:t xml:space="preserve"> and actual </w:t>
      </w:r>
      <w:r w:rsidR="009F630A">
        <w:rPr>
          <w:rFonts w:ascii="Cambria" w:hAnsi="Cambria"/>
          <w:sz w:val="24"/>
          <w:szCs w:val="24"/>
        </w:rPr>
        <w:t>drawal</w:t>
      </w:r>
      <w:r w:rsidR="004276A0" w:rsidRPr="009F630A">
        <w:rPr>
          <w:rFonts w:ascii="Cambria" w:hAnsi="Cambria"/>
          <w:sz w:val="24"/>
          <w:szCs w:val="24"/>
        </w:rPr>
        <w:t xml:space="preserve"> for the </w:t>
      </w:r>
      <w:r w:rsidRPr="009F630A">
        <w:rPr>
          <w:rFonts w:ascii="Cambria" w:hAnsi="Cambria"/>
          <w:sz w:val="24"/>
          <w:szCs w:val="24"/>
        </w:rPr>
        <w:t>1</w:t>
      </w:r>
      <w:r w:rsidRPr="009F630A">
        <w:rPr>
          <w:rFonts w:ascii="Cambria" w:hAnsi="Cambria"/>
          <w:sz w:val="24"/>
          <w:szCs w:val="24"/>
          <w:vertAlign w:val="superscript"/>
        </w:rPr>
        <w:t>st</w:t>
      </w:r>
      <w:r w:rsidRPr="009F630A">
        <w:rPr>
          <w:rFonts w:ascii="Cambria" w:hAnsi="Cambria"/>
          <w:sz w:val="24"/>
          <w:szCs w:val="24"/>
        </w:rPr>
        <w:t xml:space="preserve"> six month of current </w:t>
      </w:r>
      <w:r w:rsidR="004276A0" w:rsidRPr="009F630A">
        <w:rPr>
          <w:rFonts w:ascii="Cambria" w:hAnsi="Cambria"/>
          <w:sz w:val="24"/>
          <w:szCs w:val="24"/>
        </w:rPr>
        <w:t>year ending Sept’1</w:t>
      </w:r>
      <w:r w:rsidR="009F630A">
        <w:rPr>
          <w:rFonts w:ascii="Cambria" w:hAnsi="Cambria"/>
          <w:sz w:val="24"/>
          <w:szCs w:val="24"/>
        </w:rPr>
        <w:t>8</w:t>
      </w:r>
      <w:r w:rsidR="004276A0" w:rsidRPr="009F630A">
        <w:rPr>
          <w:rFonts w:ascii="Cambria" w:hAnsi="Cambria"/>
          <w:sz w:val="24"/>
          <w:szCs w:val="24"/>
        </w:rPr>
        <w:t xml:space="preserve">. The sales in this category are not </w:t>
      </w:r>
      <w:r w:rsidR="009F630A">
        <w:rPr>
          <w:rFonts w:ascii="Cambria" w:hAnsi="Cambria"/>
          <w:sz w:val="24"/>
          <w:szCs w:val="24"/>
        </w:rPr>
        <w:t xml:space="preserve">yet revived </w:t>
      </w:r>
      <w:r w:rsidR="004276A0" w:rsidRPr="009F630A">
        <w:rPr>
          <w:rFonts w:ascii="Cambria" w:hAnsi="Cambria"/>
          <w:sz w:val="24"/>
          <w:szCs w:val="24"/>
        </w:rPr>
        <w:t>on account of recession in steel &amp; mining sector</w:t>
      </w:r>
      <w:r w:rsidR="009F630A">
        <w:rPr>
          <w:rFonts w:ascii="Cambria" w:hAnsi="Cambria"/>
          <w:sz w:val="24"/>
          <w:szCs w:val="24"/>
        </w:rPr>
        <w:t>,</w:t>
      </w:r>
      <w:r w:rsidR="004276A0" w:rsidRPr="009F630A">
        <w:rPr>
          <w:rFonts w:ascii="Cambria" w:hAnsi="Cambria"/>
          <w:sz w:val="24"/>
          <w:szCs w:val="24"/>
        </w:rPr>
        <w:t xml:space="preserve"> industrial slowdown and temporary closure/disconnection of steel </w:t>
      </w:r>
      <w:r w:rsidR="00285D79" w:rsidRPr="009F630A">
        <w:rPr>
          <w:rFonts w:ascii="Cambria" w:hAnsi="Cambria"/>
          <w:sz w:val="24"/>
          <w:szCs w:val="24"/>
        </w:rPr>
        <w:t xml:space="preserve">and </w:t>
      </w:r>
      <w:r w:rsidR="004276A0" w:rsidRPr="009F630A">
        <w:rPr>
          <w:rFonts w:ascii="Cambria" w:hAnsi="Cambria"/>
          <w:sz w:val="24"/>
          <w:szCs w:val="24"/>
        </w:rPr>
        <w:t>m</w:t>
      </w:r>
      <w:r w:rsidR="00285D79" w:rsidRPr="009F630A">
        <w:rPr>
          <w:rFonts w:ascii="Cambria" w:hAnsi="Cambria"/>
          <w:sz w:val="24"/>
          <w:szCs w:val="24"/>
        </w:rPr>
        <w:t xml:space="preserve">ining </w:t>
      </w:r>
      <w:r w:rsidR="004276A0" w:rsidRPr="009F630A">
        <w:rPr>
          <w:rFonts w:ascii="Cambria" w:hAnsi="Cambria"/>
          <w:sz w:val="24"/>
          <w:szCs w:val="24"/>
        </w:rPr>
        <w:t>industries.</w:t>
      </w:r>
      <w:r w:rsidR="00735105" w:rsidRPr="009F630A">
        <w:rPr>
          <w:rFonts w:ascii="Cambria" w:hAnsi="Cambria"/>
          <w:sz w:val="24"/>
          <w:szCs w:val="24"/>
        </w:rPr>
        <w:t xml:space="preserve"> </w:t>
      </w:r>
      <w:r w:rsidR="009979ED">
        <w:rPr>
          <w:rFonts w:ascii="Cambria" w:hAnsi="Cambria"/>
          <w:sz w:val="24"/>
          <w:szCs w:val="24"/>
        </w:rPr>
        <w:t xml:space="preserve">The consumption of only power intensive industry in this category M/s IDCOL Ferrochrome has been reduced significantly. </w:t>
      </w:r>
      <w:r w:rsidR="007366EA" w:rsidRPr="009F630A">
        <w:rPr>
          <w:rFonts w:ascii="Cambria" w:hAnsi="Cambria"/>
          <w:sz w:val="24"/>
          <w:szCs w:val="24"/>
        </w:rPr>
        <w:t>Further</w:t>
      </w:r>
      <w:r w:rsidR="00735105" w:rsidRPr="009F630A">
        <w:rPr>
          <w:rFonts w:ascii="Cambria" w:hAnsi="Cambria"/>
          <w:sz w:val="24"/>
          <w:szCs w:val="24"/>
        </w:rPr>
        <w:t xml:space="preserve"> supply system of M/s Joda East Iron </w:t>
      </w:r>
      <w:r w:rsidR="00735105" w:rsidRPr="009F630A">
        <w:rPr>
          <w:rFonts w:ascii="Cambria" w:hAnsi="Cambria"/>
          <w:sz w:val="24"/>
          <w:szCs w:val="24"/>
        </w:rPr>
        <w:lastRenderedPageBreak/>
        <w:t xml:space="preserve">Mines </w:t>
      </w:r>
      <w:r w:rsidR="007366EA" w:rsidRPr="009F630A">
        <w:rPr>
          <w:rFonts w:ascii="Cambria" w:hAnsi="Cambria"/>
          <w:sz w:val="24"/>
          <w:szCs w:val="24"/>
        </w:rPr>
        <w:t xml:space="preserve">has been changed </w:t>
      </w:r>
      <w:r w:rsidR="00735105" w:rsidRPr="009F630A">
        <w:rPr>
          <w:rFonts w:ascii="Cambria" w:hAnsi="Cambria"/>
          <w:sz w:val="24"/>
          <w:szCs w:val="24"/>
        </w:rPr>
        <w:t>from 33 KV (HT) to 220 Kv (EHT)</w:t>
      </w:r>
      <w:r w:rsidR="005676BB">
        <w:rPr>
          <w:rFonts w:ascii="Cambria" w:hAnsi="Cambria"/>
          <w:sz w:val="24"/>
          <w:szCs w:val="24"/>
        </w:rPr>
        <w:t xml:space="preserve"> and M/s B.C.Mohanty &amp; Sons Pvt. Ltd. from </w:t>
      </w:r>
      <w:r w:rsidR="005676BB" w:rsidRPr="009F630A">
        <w:rPr>
          <w:rFonts w:ascii="Cambria" w:hAnsi="Cambria"/>
          <w:sz w:val="24"/>
          <w:szCs w:val="24"/>
        </w:rPr>
        <w:t xml:space="preserve">33 KV (HT) to </w:t>
      </w:r>
      <w:r w:rsidR="005676BB">
        <w:rPr>
          <w:rFonts w:ascii="Cambria" w:hAnsi="Cambria"/>
          <w:sz w:val="24"/>
          <w:szCs w:val="24"/>
        </w:rPr>
        <w:t>132</w:t>
      </w:r>
      <w:r w:rsidR="005676BB" w:rsidRPr="009F630A">
        <w:rPr>
          <w:rFonts w:ascii="Cambria" w:hAnsi="Cambria"/>
          <w:sz w:val="24"/>
          <w:szCs w:val="24"/>
        </w:rPr>
        <w:t xml:space="preserve"> Kv (EHT)</w:t>
      </w:r>
      <w:r w:rsidR="009F630A">
        <w:rPr>
          <w:rFonts w:ascii="Cambria" w:hAnsi="Cambria"/>
          <w:sz w:val="24"/>
          <w:szCs w:val="24"/>
        </w:rPr>
        <w:t>, which contribute nearly 3.</w:t>
      </w:r>
      <w:r w:rsidR="005676BB">
        <w:rPr>
          <w:rFonts w:ascii="Cambria" w:hAnsi="Cambria"/>
          <w:sz w:val="24"/>
          <w:szCs w:val="24"/>
        </w:rPr>
        <w:t>7</w:t>
      </w:r>
      <w:r w:rsidR="009F630A">
        <w:rPr>
          <w:rFonts w:ascii="Cambria" w:hAnsi="Cambria"/>
          <w:sz w:val="24"/>
          <w:szCs w:val="24"/>
        </w:rPr>
        <w:t xml:space="preserve"> MU per month to the total HT sales</w:t>
      </w:r>
      <w:r w:rsidR="007366EA" w:rsidRPr="009F630A">
        <w:rPr>
          <w:rFonts w:ascii="Cambria" w:hAnsi="Cambria"/>
          <w:sz w:val="24"/>
          <w:szCs w:val="24"/>
        </w:rPr>
        <w:t xml:space="preserve">. </w:t>
      </w:r>
      <w:r w:rsidR="009F630A">
        <w:rPr>
          <w:rFonts w:ascii="Cambria" w:hAnsi="Cambria"/>
          <w:sz w:val="24"/>
          <w:szCs w:val="24"/>
        </w:rPr>
        <w:t>Due to which total HT sales for the current year is reduced by 3</w:t>
      </w:r>
      <w:r w:rsidR="005676BB">
        <w:rPr>
          <w:rFonts w:ascii="Cambria" w:hAnsi="Cambria"/>
          <w:sz w:val="24"/>
          <w:szCs w:val="24"/>
        </w:rPr>
        <w:t>3</w:t>
      </w:r>
      <w:r w:rsidR="009F630A">
        <w:rPr>
          <w:rFonts w:ascii="Cambria" w:hAnsi="Cambria"/>
          <w:sz w:val="24"/>
          <w:szCs w:val="24"/>
        </w:rPr>
        <w:t xml:space="preserve"> MU and ensuring year is reduced by 4</w:t>
      </w:r>
      <w:r w:rsidR="005676BB">
        <w:rPr>
          <w:rFonts w:ascii="Cambria" w:hAnsi="Cambria"/>
          <w:sz w:val="24"/>
          <w:szCs w:val="24"/>
        </w:rPr>
        <w:t>5</w:t>
      </w:r>
      <w:r w:rsidR="009F630A">
        <w:rPr>
          <w:rFonts w:ascii="Cambria" w:hAnsi="Cambria"/>
          <w:sz w:val="24"/>
          <w:szCs w:val="24"/>
        </w:rPr>
        <w:t xml:space="preserve"> MU. </w:t>
      </w:r>
      <w:r w:rsidR="009979ED">
        <w:rPr>
          <w:rFonts w:ascii="Cambria" w:hAnsi="Cambria"/>
          <w:sz w:val="24"/>
          <w:szCs w:val="24"/>
        </w:rPr>
        <w:t>A</w:t>
      </w:r>
      <w:r w:rsidR="00735105" w:rsidRPr="009F630A">
        <w:rPr>
          <w:rFonts w:ascii="Cambria" w:hAnsi="Cambria"/>
          <w:sz w:val="24"/>
          <w:szCs w:val="24"/>
        </w:rPr>
        <w:t xml:space="preserve">s a result </w:t>
      </w:r>
      <w:r w:rsidR="007366EA" w:rsidRPr="009F630A">
        <w:rPr>
          <w:rFonts w:ascii="Cambria" w:hAnsi="Cambria"/>
          <w:sz w:val="24"/>
          <w:szCs w:val="24"/>
        </w:rPr>
        <w:t>total HT projection shows a reduced figure of 4</w:t>
      </w:r>
      <w:r w:rsidR="009979ED">
        <w:rPr>
          <w:rFonts w:ascii="Cambria" w:hAnsi="Cambria"/>
          <w:sz w:val="24"/>
          <w:szCs w:val="24"/>
        </w:rPr>
        <w:t>24</w:t>
      </w:r>
      <w:r w:rsidR="007366EA" w:rsidRPr="009F630A">
        <w:rPr>
          <w:rFonts w:ascii="Cambria" w:hAnsi="Cambria"/>
          <w:sz w:val="24"/>
          <w:szCs w:val="24"/>
        </w:rPr>
        <w:t>.</w:t>
      </w:r>
      <w:r w:rsidR="009979ED">
        <w:rPr>
          <w:rFonts w:ascii="Cambria" w:hAnsi="Cambria"/>
          <w:sz w:val="24"/>
          <w:szCs w:val="24"/>
        </w:rPr>
        <w:t>360</w:t>
      </w:r>
      <w:r w:rsidR="007366EA" w:rsidRPr="009F630A">
        <w:rPr>
          <w:rFonts w:ascii="Cambria" w:hAnsi="Cambria"/>
          <w:sz w:val="24"/>
          <w:szCs w:val="24"/>
        </w:rPr>
        <w:t xml:space="preserve"> MU.</w:t>
      </w:r>
      <w:r w:rsidR="004276A0" w:rsidRPr="009F630A">
        <w:rPr>
          <w:rFonts w:ascii="Cambria" w:hAnsi="Cambria"/>
          <w:sz w:val="24"/>
          <w:szCs w:val="24"/>
        </w:rPr>
        <w:t xml:space="preserve"> </w:t>
      </w:r>
      <w:r w:rsidR="007366EA" w:rsidRPr="009F630A">
        <w:rPr>
          <w:rFonts w:ascii="Cambria" w:hAnsi="Cambria"/>
          <w:sz w:val="24"/>
          <w:szCs w:val="24"/>
        </w:rPr>
        <w:t xml:space="preserve">If the supply system of the </w:t>
      </w:r>
      <w:r w:rsidR="005676BB">
        <w:rPr>
          <w:rFonts w:ascii="Cambria" w:hAnsi="Cambria"/>
          <w:sz w:val="24"/>
          <w:szCs w:val="24"/>
        </w:rPr>
        <w:t xml:space="preserve">above two </w:t>
      </w:r>
      <w:r w:rsidR="007366EA" w:rsidRPr="009F630A">
        <w:rPr>
          <w:rFonts w:ascii="Cambria" w:hAnsi="Cambria"/>
          <w:sz w:val="24"/>
          <w:szCs w:val="24"/>
        </w:rPr>
        <w:t>consumer</w:t>
      </w:r>
      <w:r w:rsidR="005676BB">
        <w:rPr>
          <w:rFonts w:ascii="Cambria" w:hAnsi="Cambria"/>
          <w:sz w:val="24"/>
          <w:szCs w:val="24"/>
        </w:rPr>
        <w:t>s</w:t>
      </w:r>
      <w:r w:rsidR="007366EA" w:rsidRPr="009F630A">
        <w:rPr>
          <w:rFonts w:ascii="Cambria" w:hAnsi="Cambria"/>
          <w:sz w:val="24"/>
          <w:szCs w:val="24"/>
        </w:rPr>
        <w:t xml:space="preserve"> has not been changed then there will be a growth of </w:t>
      </w:r>
      <w:r w:rsidR="009979ED">
        <w:rPr>
          <w:rFonts w:ascii="Cambria" w:hAnsi="Cambria"/>
          <w:sz w:val="24"/>
          <w:szCs w:val="24"/>
        </w:rPr>
        <w:t>3</w:t>
      </w:r>
      <w:r w:rsidR="007366EA" w:rsidRPr="009F630A">
        <w:rPr>
          <w:rFonts w:ascii="Cambria" w:hAnsi="Cambria"/>
          <w:sz w:val="24"/>
          <w:szCs w:val="24"/>
        </w:rPr>
        <w:t xml:space="preserve">% due to </w:t>
      </w:r>
      <w:r w:rsidR="0033579B">
        <w:rPr>
          <w:rFonts w:ascii="Cambria" w:hAnsi="Cambria"/>
          <w:sz w:val="24"/>
          <w:szCs w:val="24"/>
        </w:rPr>
        <w:t>some upcoming industries</w:t>
      </w:r>
      <w:r w:rsidR="009979ED">
        <w:rPr>
          <w:rFonts w:ascii="Cambria" w:hAnsi="Cambria"/>
          <w:sz w:val="24"/>
          <w:szCs w:val="24"/>
        </w:rPr>
        <w:t xml:space="preserve"> and </w:t>
      </w:r>
      <w:r w:rsidR="007366EA" w:rsidRPr="009F630A">
        <w:rPr>
          <w:rFonts w:ascii="Cambria" w:hAnsi="Cambria"/>
          <w:sz w:val="24"/>
          <w:szCs w:val="24"/>
        </w:rPr>
        <w:t xml:space="preserve">increasing trend of </w:t>
      </w:r>
      <w:r w:rsidR="005676BB">
        <w:rPr>
          <w:rFonts w:ascii="Cambria" w:hAnsi="Cambria"/>
          <w:sz w:val="24"/>
          <w:szCs w:val="24"/>
        </w:rPr>
        <w:t xml:space="preserve">other category of </w:t>
      </w:r>
      <w:r w:rsidR="007366EA" w:rsidRPr="009F630A">
        <w:rPr>
          <w:rFonts w:ascii="Cambria" w:hAnsi="Cambria"/>
          <w:sz w:val="24"/>
          <w:szCs w:val="24"/>
        </w:rPr>
        <w:t>consumer.</w:t>
      </w:r>
    </w:p>
    <w:tbl>
      <w:tblPr>
        <w:tblW w:w="8520" w:type="dxa"/>
        <w:tblInd w:w="93" w:type="dxa"/>
        <w:tblLook w:val="04A0"/>
      </w:tblPr>
      <w:tblGrid>
        <w:gridCol w:w="2840"/>
        <w:gridCol w:w="1360"/>
        <w:gridCol w:w="1440"/>
        <w:gridCol w:w="1440"/>
        <w:gridCol w:w="1440"/>
      </w:tblGrid>
      <w:tr w:rsidR="00852A4A"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Large Industry</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263.618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288.911</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278.785</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274.379</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Power intensive</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59.676</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57.048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46.277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44.574</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both"/>
              <w:rPr>
                <w:rFonts w:ascii="Cambria" w:hAnsi="Cambria"/>
                <w:color w:val="000000"/>
              </w:rPr>
            </w:pPr>
            <w:r w:rsidRPr="00852A4A">
              <w:rPr>
                <w:rFonts w:ascii="Cambria" w:hAnsi="Cambria"/>
                <w:color w:val="000000"/>
              </w:rPr>
              <w:t>Others</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87.103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95.758</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101.513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105.407</w:t>
            </w:r>
          </w:p>
        </w:tc>
      </w:tr>
      <w:tr w:rsidR="00852A4A"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jc w:val="right"/>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410.397</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441.717</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426.575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424.36</w:t>
            </w:r>
          </w:p>
        </w:tc>
      </w:tr>
    </w:tbl>
    <w:p w:rsidR="004276A0" w:rsidRPr="0033579B" w:rsidRDefault="004276A0" w:rsidP="004276A0">
      <w:pPr>
        <w:pStyle w:val="BodyText2"/>
        <w:spacing w:line="360" w:lineRule="auto"/>
        <w:jc w:val="both"/>
        <w:rPr>
          <w:rFonts w:ascii="Cambria" w:hAnsi="Cambria"/>
          <w:b/>
          <w:sz w:val="24"/>
          <w:szCs w:val="24"/>
        </w:rPr>
      </w:pPr>
      <w:r w:rsidRPr="0033579B">
        <w:rPr>
          <w:rFonts w:ascii="Cambria" w:hAnsi="Cambria"/>
          <w:b/>
          <w:sz w:val="24"/>
          <w:szCs w:val="24"/>
        </w:rPr>
        <w:t>EHT Category</w:t>
      </w:r>
    </w:p>
    <w:p w:rsidR="008B598F" w:rsidRPr="0033579B" w:rsidRDefault="004276A0" w:rsidP="00283969">
      <w:pPr>
        <w:pStyle w:val="BodyText2"/>
        <w:spacing w:line="360" w:lineRule="auto"/>
        <w:jc w:val="both"/>
        <w:rPr>
          <w:rFonts w:ascii="Cambria" w:hAnsi="Cambria"/>
          <w:sz w:val="24"/>
          <w:szCs w:val="24"/>
        </w:rPr>
      </w:pPr>
      <w:r w:rsidRPr="0033579B">
        <w:rPr>
          <w:rFonts w:ascii="Cambria" w:hAnsi="Cambria"/>
          <w:sz w:val="24"/>
          <w:szCs w:val="24"/>
        </w:rPr>
        <w:t xml:space="preserve">The </w:t>
      </w:r>
      <w:r w:rsidR="006C38E9" w:rsidRPr="0033579B">
        <w:rPr>
          <w:rFonts w:ascii="Cambria" w:hAnsi="Cambria"/>
          <w:sz w:val="24"/>
          <w:szCs w:val="24"/>
        </w:rPr>
        <w:t>Utility</w:t>
      </w:r>
      <w:r w:rsidRPr="0033579B">
        <w:rPr>
          <w:rFonts w:ascii="Cambria" w:hAnsi="Cambria"/>
          <w:sz w:val="24"/>
          <w:szCs w:val="24"/>
        </w:rPr>
        <w:t xml:space="preserve"> has projected sales </w:t>
      </w:r>
      <w:r w:rsidR="00586FE2" w:rsidRPr="0033579B">
        <w:rPr>
          <w:rFonts w:ascii="Cambria" w:hAnsi="Cambria"/>
          <w:sz w:val="24"/>
          <w:szCs w:val="24"/>
        </w:rPr>
        <w:t xml:space="preserve">in EHT category </w:t>
      </w:r>
      <w:r w:rsidRPr="0033579B">
        <w:rPr>
          <w:rFonts w:ascii="Cambria" w:hAnsi="Cambria"/>
          <w:sz w:val="24"/>
          <w:szCs w:val="24"/>
        </w:rPr>
        <w:t>in the ensuing year</w:t>
      </w:r>
      <w:r w:rsidR="00B21CBE" w:rsidRPr="0033579B">
        <w:rPr>
          <w:rFonts w:ascii="Cambria" w:hAnsi="Cambria"/>
          <w:sz w:val="24"/>
          <w:szCs w:val="24"/>
        </w:rPr>
        <w:t xml:space="preserve"> analyzing the consumption pattern of each EHT consumer</w:t>
      </w:r>
      <w:r w:rsidRPr="0033579B">
        <w:rPr>
          <w:rFonts w:ascii="Cambria" w:hAnsi="Cambria"/>
          <w:sz w:val="24"/>
          <w:szCs w:val="24"/>
        </w:rPr>
        <w:t xml:space="preserve">. From FY 2010-11 onwards most of the industries are moving towards their own CPP which is reducing the </w:t>
      </w:r>
      <w:r w:rsidR="00B21CBE" w:rsidRPr="0033579B">
        <w:rPr>
          <w:rFonts w:ascii="Cambria" w:hAnsi="Cambria"/>
          <w:sz w:val="24"/>
          <w:szCs w:val="24"/>
        </w:rPr>
        <w:t>drawal from</w:t>
      </w:r>
      <w:r w:rsidRPr="0033579B">
        <w:rPr>
          <w:rFonts w:ascii="Cambria" w:hAnsi="Cambria"/>
          <w:sz w:val="24"/>
          <w:szCs w:val="24"/>
        </w:rPr>
        <w:t xml:space="preserve"> </w:t>
      </w:r>
      <w:r w:rsidR="005D1B25" w:rsidRPr="0033579B">
        <w:rPr>
          <w:rFonts w:ascii="Cambria" w:hAnsi="Cambria"/>
          <w:sz w:val="24"/>
          <w:szCs w:val="24"/>
        </w:rPr>
        <w:t>N</w:t>
      </w:r>
      <w:r w:rsidRPr="0033579B">
        <w:rPr>
          <w:rFonts w:ascii="Cambria" w:hAnsi="Cambria"/>
          <w:sz w:val="24"/>
          <w:szCs w:val="24"/>
        </w:rPr>
        <w:t>ESCO. Presently</w:t>
      </w:r>
      <w:r w:rsidR="00B21CBE" w:rsidRPr="0033579B">
        <w:rPr>
          <w:rFonts w:ascii="Cambria" w:hAnsi="Cambria"/>
          <w:sz w:val="24"/>
          <w:szCs w:val="24"/>
        </w:rPr>
        <w:t>,</w:t>
      </w:r>
      <w:r w:rsidRPr="0033579B">
        <w:rPr>
          <w:rFonts w:ascii="Cambria" w:hAnsi="Cambria"/>
          <w:sz w:val="24"/>
          <w:szCs w:val="24"/>
        </w:rPr>
        <w:t xml:space="preserve"> there are </w:t>
      </w:r>
      <w:r w:rsidR="005D1B25" w:rsidRPr="0033579B">
        <w:rPr>
          <w:rFonts w:ascii="Cambria" w:hAnsi="Cambria"/>
          <w:sz w:val="24"/>
          <w:szCs w:val="24"/>
        </w:rPr>
        <w:t>3</w:t>
      </w:r>
      <w:r w:rsidR="00586FE2" w:rsidRPr="0033579B">
        <w:rPr>
          <w:rFonts w:ascii="Cambria" w:hAnsi="Cambria"/>
          <w:sz w:val="24"/>
          <w:szCs w:val="24"/>
        </w:rPr>
        <w:t>8</w:t>
      </w:r>
      <w:r w:rsidRPr="0033579B">
        <w:rPr>
          <w:rFonts w:ascii="Cambria" w:hAnsi="Cambria"/>
          <w:sz w:val="24"/>
          <w:szCs w:val="24"/>
        </w:rPr>
        <w:t xml:space="preserve"> EHT consumers including </w:t>
      </w:r>
      <w:r w:rsidR="005D1B25" w:rsidRPr="0033579B">
        <w:rPr>
          <w:rFonts w:ascii="Cambria" w:hAnsi="Cambria"/>
          <w:sz w:val="24"/>
          <w:szCs w:val="24"/>
        </w:rPr>
        <w:t>8</w:t>
      </w:r>
      <w:r w:rsidRPr="0033579B">
        <w:rPr>
          <w:rFonts w:ascii="Cambria" w:hAnsi="Cambria"/>
          <w:sz w:val="24"/>
          <w:szCs w:val="24"/>
        </w:rPr>
        <w:t xml:space="preserve"> nos </w:t>
      </w:r>
      <w:r w:rsidR="00132306" w:rsidRPr="0033579B">
        <w:rPr>
          <w:rFonts w:ascii="Cambria" w:hAnsi="Cambria"/>
          <w:sz w:val="24"/>
          <w:szCs w:val="24"/>
        </w:rPr>
        <w:t>railway traction</w:t>
      </w:r>
      <w:r w:rsidRPr="0033579B">
        <w:rPr>
          <w:rFonts w:ascii="Cambria" w:hAnsi="Cambria"/>
          <w:sz w:val="24"/>
          <w:szCs w:val="24"/>
        </w:rPr>
        <w:t xml:space="preserve"> connections. Out of the other </w:t>
      </w:r>
      <w:r w:rsidR="009876A5">
        <w:rPr>
          <w:rFonts w:ascii="Cambria" w:hAnsi="Cambria"/>
          <w:sz w:val="24"/>
          <w:szCs w:val="24"/>
        </w:rPr>
        <w:t>30</w:t>
      </w:r>
      <w:r w:rsidRPr="0033579B">
        <w:rPr>
          <w:rFonts w:ascii="Cambria" w:hAnsi="Cambria"/>
          <w:sz w:val="24"/>
          <w:szCs w:val="24"/>
        </w:rPr>
        <w:t xml:space="preserve"> nos, </w:t>
      </w:r>
      <w:r w:rsidR="005D1B25" w:rsidRPr="0033579B">
        <w:rPr>
          <w:rFonts w:ascii="Cambria" w:hAnsi="Cambria"/>
          <w:sz w:val="24"/>
          <w:szCs w:val="24"/>
        </w:rPr>
        <w:t>8</w:t>
      </w:r>
      <w:r w:rsidRPr="0033579B">
        <w:rPr>
          <w:rFonts w:ascii="Cambria" w:hAnsi="Cambria"/>
          <w:sz w:val="24"/>
          <w:szCs w:val="24"/>
        </w:rPr>
        <w:t xml:space="preserve"> no of industries are having their own CPP</w:t>
      </w:r>
      <w:r w:rsidR="005D1B25" w:rsidRPr="0033579B">
        <w:rPr>
          <w:rFonts w:ascii="Cambria" w:hAnsi="Cambria"/>
          <w:sz w:val="24"/>
          <w:szCs w:val="24"/>
        </w:rPr>
        <w:t xml:space="preserve"> and 4 nos of consumers are availing power supply under emergency supply tariff category where there is no applicability of demand charges also</w:t>
      </w:r>
      <w:r w:rsidRPr="0033579B">
        <w:rPr>
          <w:rFonts w:ascii="Cambria" w:hAnsi="Cambria"/>
          <w:sz w:val="24"/>
          <w:szCs w:val="24"/>
        </w:rPr>
        <w:t xml:space="preserve">. The drawal made in EHT category mainly towards consumption of Railway, </w:t>
      </w:r>
      <w:r w:rsidR="005D1B25" w:rsidRPr="0033579B">
        <w:rPr>
          <w:rFonts w:ascii="Cambria" w:hAnsi="Cambria"/>
          <w:sz w:val="24"/>
          <w:szCs w:val="24"/>
        </w:rPr>
        <w:t>Balasore alloys Ltd., Rohit Ferrotech Ltd.</w:t>
      </w:r>
      <w:r w:rsidR="00132306" w:rsidRPr="0033579B">
        <w:rPr>
          <w:rFonts w:ascii="Cambria" w:hAnsi="Cambria"/>
          <w:sz w:val="24"/>
          <w:szCs w:val="24"/>
        </w:rPr>
        <w:t>, two nos connection of M/s Brahmani river pellets,</w:t>
      </w:r>
      <w:r w:rsidR="005D1B25" w:rsidRPr="0033579B">
        <w:rPr>
          <w:rFonts w:ascii="Cambria" w:hAnsi="Cambria"/>
          <w:sz w:val="24"/>
          <w:szCs w:val="24"/>
        </w:rPr>
        <w:t xml:space="preserve"> Tata Steel Ltd., Kalinga Nagar</w:t>
      </w:r>
      <w:r w:rsidR="00132306" w:rsidRPr="0033579B">
        <w:rPr>
          <w:rFonts w:ascii="Cambria" w:hAnsi="Cambria"/>
          <w:sz w:val="24"/>
          <w:szCs w:val="24"/>
        </w:rPr>
        <w:t xml:space="preserve"> and M/s Stork Ferro Ltd</w:t>
      </w:r>
      <w:r w:rsidRPr="0033579B">
        <w:rPr>
          <w:rFonts w:ascii="Cambria" w:hAnsi="Cambria"/>
          <w:sz w:val="24"/>
          <w:szCs w:val="24"/>
        </w:rPr>
        <w:t xml:space="preserve"> only. Others are drawing very less quantum as compared to their CD.</w:t>
      </w:r>
      <w:r w:rsidR="005D1B25" w:rsidRPr="0033579B">
        <w:rPr>
          <w:rFonts w:ascii="Cambria" w:hAnsi="Cambria"/>
          <w:sz w:val="24"/>
          <w:szCs w:val="24"/>
        </w:rPr>
        <w:t xml:space="preserve"> </w:t>
      </w:r>
      <w:r w:rsidR="00132306" w:rsidRPr="0033579B">
        <w:rPr>
          <w:rFonts w:ascii="Cambria" w:hAnsi="Cambria"/>
          <w:sz w:val="24"/>
          <w:szCs w:val="24"/>
        </w:rPr>
        <w:t>M</w:t>
      </w:r>
      <w:r w:rsidR="005D1B25" w:rsidRPr="0033579B">
        <w:rPr>
          <w:rFonts w:ascii="Cambria" w:hAnsi="Cambria"/>
          <w:sz w:val="24"/>
          <w:szCs w:val="24"/>
        </w:rPr>
        <w:t xml:space="preserve">ost of the </w:t>
      </w:r>
      <w:r w:rsidR="00132306" w:rsidRPr="0033579B">
        <w:rPr>
          <w:rFonts w:ascii="Cambria" w:hAnsi="Cambria"/>
          <w:sz w:val="24"/>
          <w:szCs w:val="24"/>
        </w:rPr>
        <w:t xml:space="preserve">higly consuming </w:t>
      </w:r>
      <w:r w:rsidR="005D1B25" w:rsidRPr="0033579B">
        <w:rPr>
          <w:rFonts w:ascii="Cambria" w:hAnsi="Cambria"/>
          <w:sz w:val="24"/>
          <w:szCs w:val="24"/>
        </w:rPr>
        <w:t xml:space="preserve">industrial unit viz. M/s Tata Steel Ltd., M/s TISCO Bamnipal, M/s FAP Joda, M/s JSL, Duburi, M/s JSPL, Joda, M/s M/s FACOR, M/s Essar Steel, M/s Maithan Ispat Ltd, M/s Jabamayee Ferro Alloys Ltd., M/s </w:t>
      </w:r>
      <w:r w:rsidR="00132306" w:rsidRPr="0033579B">
        <w:rPr>
          <w:rFonts w:ascii="Cambria" w:hAnsi="Cambria"/>
          <w:sz w:val="24"/>
          <w:szCs w:val="24"/>
        </w:rPr>
        <w:t>M.S.P Sponge Iron Ltd</w:t>
      </w:r>
      <w:r w:rsidR="005D1B25" w:rsidRPr="0033579B">
        <w:rPr>
          <w:rFonts w:ascii="Cambria" w:hAnsi="Cambria"/>
          <w:sz w:val="24"/>
          <w:szCs w:val="24"/>
        </w:rPr>
        <w:t xml:space="preserve">, M/s MESCO Steel Ltd </w:t>
      </w:r>
      <w:r w:rsidR="00132306" w:rsidRPr="0033579B">
        <w:rPr>
          <w:rFonts w:ascii="Cambria" w:hAnsi="Cambria"/>
          <w:sz w:val="24"/>
          <w:szCs w:val="24"/>
        </w:rPr>
        <w:t xml:space="preserve">and M/s Birla Tyre Ltd. </w:t>
      </w:r>
      <w:r w:rsidR="005D1B25" w:rsidRPr="0033579B">
        <w:rPr>
          <w:rFonts w:ascii="Cambria" w:hAnsi="Cambria"/>
          <w:sz w:val="24"/>
          <w:szCs w:val="24"/>
        </w:rPr>
        <w:t xml:space="preserve">are allowed to draw power through Open Access. The </w:t>
      </w:r>
      <w:r w:rsidR="00132306" w:rsidRPr="0033579B">
        <w:rPr>
          <w:rFonts w:ascii="Cambria" w:hAnsi="Cambria"/>
          <w:sz w:val="24"/>
          <w:szCs w:val="24"/>
        </w:rPr>
        <w:t xml:space="preserve">drawl of power by </w:t>
      </w:r>
      <w:r w:rsidR="005D1B25" w:rsidRPr="0033579B">
        <w:rPr>
          <w:rFonts w:ascii="Cambria" w:hAnsi="Cambria"/>
          <w:sz w:val="24"/>
          <w:szCs w:val="24"/>
        </w:rPr>
        <w:t>above consumer</w:t>
      </w:r>
      <w:r w:rsidR="00283969" w:rsidRPr="0033579B">
        <w:rPr>
          <w:rFonts w:ascii="Cambria" w:hAnsi="Cambria"/>
          <w:sz w:val="24"/>
          <w:szCs w:val="24"/>
        </w:rPr>
        <w:t>s</w:t>
      </w:r>
      <w:r w:rsidR="005D1B25" w:rsidRPr="0033579B">
        <w:rPr>
          <w:rFonts w:ascii="Cambria" w:hAnsi="Cambria"/>
          <w:sz w:val="24"/>
          <w:szCs w:val="24"/>
        </w:rPr>
        <w:t xml:space="preserve"> </w:t>
      </w:r>
      <w:r w:rsidR="00132306" w:rsidRPr="0033579B">
        <w:rPr>
          <w:rFonts w:ascii="Cambria" w:hAnsi="Cambria"/>
          <w:sz w:val="24"/>
          <w:szCs w:val="24"/>
        </w:rPr>
        <w:t xml:space="preserve">through Open Access is </w:t>
      </w:r>
      <w:r w:rsidR="005D1B25" w:rsidRPr="0033579B">
        <w:rPr>
          <w:rFonts w:ascii="Cambria" w:hAnsi="Cambria"/>
          <w:sz w:val="24"/>
          <w:szCs w:val="24"/>
        </w:rPr>
        <w:t>approximately 1</w:t>
      </w:r>
      <w:r w:rsidR="00132306" w:rsidRPr="0033579B">
        <w:rPr>
          <w:rFonts w:ascii="Cambria" w:hAnsi="Cambria"/>
          <w:sz w:val="24"/>
          <w:szCs w:val="24"/>
        </w:rPr>
        <w:t>20</w:t>
      </w:r>
      <w:r w:rsidR="005D1B25" w:rsidRPr="0033579B">
        <w:rPr>
          <w:rFonts w:ascii="Cambria" w:hAnsi="Cambria"/>
          <w:sz w:val="24"/>
          <w:szCs w:val="24"/>
        </w:rPr>
        <w:t xml:space="preserve"> MU per month</w:t>
      </w:r>
      <w:r w:rsidR="00283969" w:rsidRPr="0033579B">
        <w:rPr>
          <w:rFonts w:ascii="Cambria" w:hAnsi="Cambria"/>
          <w:sz w:val="24"/>
          <w:szCs w:val="24"/>
        </w:rPr>
        <w:t xml:space="preserve">. Due to which the utility has taken conservative approach while projecting sale under EHT category. Inspite of above the utility has projected </w:t>
      </w:r>
      <w:r w:rsidR="0033579B">
        <w:rPr>
          <w:rFonts w:ascii="Cambria" w:hAnsi="Cambria"/>
          <w:sz w:val="24"/>
          <w:szCs w:val="24"/>
        </w:rPr>
        <w:t>a higher</w:t>
      </w:r>
      <w:r w:rsidR="00283969" w:rsidRPr="0033579B">
        <w:rPr>
          <w:rFonts w:ascii="Cambria" w:hAnsi="Cambria"/>
          <w:sz w:val="24"/>
          <w:szCs w:val="24"/>
        </w:rPr>
        <w:t xml:space="preserve"> EHT sales as 2</w:t>
      </w:r>
      <w:r w:rsidR="00132306" w:rsidRPr="0033579B">
        <w:rPr>
          <w:rFonts w:ascii="Cambria" w:hAnsi="Cambria"/>
          <w:sz w:val="24"/>
          <w:szCs w:val="24"/>
        </w:rPr>
        <w:t>134</w:t>
      </w:r>
      <w:r w:rsidR="00283969" w:rsidRPr="0033579B">
        <w:rPr>
          <w:rFonts w:ascii="Cambria" w:hAnsi="Cambria"/>
          <w:sz w:val="24"/>
          <w:szCs w:val="24"/>
        </w:rPr>
        <w:t>.</w:t>
      </w:r>
      <w:r w:rsidR="00132306" w:rsidRPr="0033579B">
        <w:rPr>
          <w:rFonts w:ascii="Cambria" w:hAnsi="Cambria"/>
          <w:sz w:val="24"/>
          <w:szCs w:val="24"/>
        </w:rPr>
        <w:t>355</w:t>
      </w:r>
      <w:r w:rsidR="00283969" w:rsidRPr="0033579B">
        <w:rPr>
          <w:rFonts w:ascii="Cambria" w:hAnsi="Cambria"/>
          <w:sz w:val="24"/>
          <w:szCs w:val="24"/>
        </w:rPr>
        <w:t xml:space="preserve"> MU considering </w:t>
      </w:r>
      <w:r w:rsidR="00132306" w:rsidRPr="0033579B">
        <w:rPr>
          <w:rFonts w:ascii="Cambria" w:hAnsi="Cambria"/>
          <w:sz w:val="24"/>
          <w:szCs w:val="24"/>
        </w:rPr>
        <w:t xml:space="preserve">revival of </w:t>
      </w:r>
      <w:r w:rsidR="0067570A" w:rsidRPr="0033579B">
        <w:rPr>
          <w:rFonts w:ascii="Cambria" w:hAnsi="Cambria"/>
          <w:sz w:val="24"/>
          <w:szCs w:val="24"/>
        </w:rPr>
        <w:t xml:space="preserve">some of industry like </w:t>
      </w:r>
      <w:r w:rsidR="00132306" w:rsidRPr="0033579B">
        <w:rPr>
          <w:rFonts w:ascii="Cambria" w:hAnsi="Cambria"/>
          <w:sz w:val="24"/>
          <w:szCs w:val="24"/>
        </w:rPr>
        <w:t>M/s Stork Ferro Ltd</w:t>
      </w:r>
      <w:r w:rsidR="0067570A" w:rsidRPr="0033579B">
        <w:rPr>
          <w:rFonts w:ascii="Cambria" w:hAnsi="Cambria"/>
          <w:sz w:val="24"/>
          <w:szCs w:val="24"/>
        </w:rPr>
        <w:t xml:space="preserve"> and M/s Mishrilal Mines Ltd</w:t>
      </w:r>
      <w:r w:rsidR="00132306" w:rsidRPr="0033579B">
        <w:rPr>
          <w:rFonts w:ascii="Cambria" w:hAnsi="Cambria"/>
          <w:sz w:val="24"/>
          <w:szCs w:val="24"/>
        </w:rPr>
        <w:t xml:space="preserve">, </w:t>
      </w:r>
      <w:r w:rsidR="0067570A" w:rsidRPr="0033579B">
        <w:rPr>
          <w:rFonts w:ascii="Cambria" w:hAnsi="Cambria"/>
          <w:sz w:val="24"/>
          <w:szCs w:val="24"/>
        </w:rPr>
        <w:t xml:space="preserve">upcoming industry like Emami Cement Ltd., and JSW Cement Ltd., </w:t>
      </w:r>
      <w:r w:rsidR="00283969" w:rsidRPr="0033579B">
        <w:rPr>
          <w:rFonts w:ascii="Cambria" w:hAnsi="Cambria"/>
          <w:sz w:val="24"/>
          <w:szCs w:val="24"/>
        </w:rPr>
        <w:t xml:space="preserve">and </w:t>
      </w:r>
      <w:r w:rsidR="00E96548" w:rsidRPr="0033579B">
        <w:rPr>
          <w:rFonts w:ascii="Cambria" w:hAnsi="Cambria"/>
          <w:sz w:val="24"/>
          <w:szCs w:val="24"/>
        </w:rPr>
        <w:t xml:space="preserve">change of </w:t>
      </w:r>
      <w:r w:rsidR="00E96548" w:rsidRPr="0033579B">
        <w:rPr>
          <w:rFonts w:ascii="Cambria" w:hAnsi="Cambria"/>
          <w:sz w:val="24"/>
          <w:szCs w:val="24"/>
        </w:rPr>
        <w:lastRenderedPageBreak/>
        <w:t>supply system of M/s</w:t>
      </w:r>
      <w:r w:rsidR="00283969" w:rsidRPr="0033579B">
        <w:rPr>
          <w:rFonts w:ascii="Cambria" w:hAnsi="Cambria"/>
          <w:sz w:val="24"/>
          <w:szCs w:val="24"/>
        </w:rPr>
        <w:t xml:space="preserve"> Joda East Iron &amp; Mines Ltd</w:t>
      </w:r>
      <w:r w:rsidR="00E96548" w:rsidRPr="0033579B">
        <w:rPr>
          <w:rFonts w:ascii="Cambria" w:hAnsi="Cambria"/>
          <w:sz w:val="24"/>
          <w:szCs w:val="24"/>
        </w:rPr>
        <w:t xml:space="preserve"> from 33 KV (HT) to 220 KV (EHT)</w:t>
      </w:r>
      <w:r w:rsidR="0067570A" w:rsidRPr="0033579B">
        <w:rPr>
          <w:rFonts w:ascii="Cambria" w:hAnsi="Cambria"/>
          <w:sz w:val="24"/>
          <w:szCs w:val="24"/>
        </w:rPr>
        <w:t xml:space="preserve"> and </w:t>
      </w:r>
      <w:r w:rsidR="0067570A">
        <w:rPr>
          <w:rFonts w:ascii="Cambria" w:hAnsi="Cambria"/>
          <w:sz w:val="24"/>
          <w:szCs w:val="24"/>
        </w:rPr>
        <w:t xml:space="preserve">M/s B.C.Mohanty &amp; Sons Pvt. Ltd. from </w:t>
      </w:r>
      <w:r w:rsidR="0067570A" w:rsidRPr="009F630A">
        <w:rPr>
          <w:rFonts w:ascii="Cambria" w:hAnsi="Cambria"/>
          <w:sz w:val="24"/>
          <w:szCs w:val="24"/>
        </w:rPr>
        <w:t xml:space="preserve">33 KV (HT) to </w:t>
      </w:r>
      <w:r w:rsidR="0067570A">
        <w:rPr>
          <w:rFonts w:ascii="Cambria" w:hAnsi="Cambria"/>
          <w:sz w:val="24"/>
          <w:szCs w:val="24"/>
        </w:rPr>
        <w:t>132</w:t>
      </w:r>
      <w:r w:rsidR="0067570A" w:rsidRPr="009F630A">
        <w:rPr>
          <w:rFonts w:ascii="Cambria" w:hAnsi="Cambria"/>
          <w:sz w:val="24"/>
          <w:szCs w:val="24"/>
        </w:rPr>
        <w:t xml:space="preserve"> Kv (</w:t>
      </w:r>
      <w:r w:rsidR="0067570A" w:rsidRPr="0033579B">
        <w:rPr>
          <w:rFonts w:ascii="Cambria" w:hAnsi="Cambria"/>
          <w:sz w:val="24"/>
          <w:szCs w:val="24"/>
        </w:rPr>
        <w:t>EHT)</w:t>
      </w:r>
      <w:r w:rsidR="00283969" w:rsidRPr="0033579B">
        <w:rPr>
          <w:rFonts w:ascii="Cambria" w:hAnsi="Cambria"/>
          <w:sz w:val="24"/>
          <w:szCs w:val="24"/>
        </w:rPr>
        <w:t>.</w:t>
      </w:r>
    </w:p>
    <w:p w:rsidR="00961D6F" w:rsidRPr="008F0724" w:rsidRDefault="00961D6F" w:rsidP="004276A0">
      <w:pPr>
        <w:pStyle w:val="BodyText2"/>
        <w:spacing w:line="360" w:lineRule="auto"/>
        <w:jc w:val="both"/>
        <w:rPr>
          <w:rFonts w:ascii="Cambria" w:hAnsi="Cambria"/>
          <w:sz w:val="24"/>
          <w:szCs w:val="24"/>
          <w:highlight w:val="yellow"/>
        </w:rPr>
      </w:pPr>
    </w:p>
    <w:p w:rsidR="004276A0" w:rsidRPr="0033579B" w:rsidRDefault="004276A0" w:rsidP="004276A0">
      <w:pPr>
        <w:pStyle w:val="BodyText2"/>
        <w:spacing w:line="360" w:lineRule="auto"/>
        <w:jc w:val="both"/>
        <w:rPr>
          <w:rFonts w:ascii="Cambria" w:hAnsi="Cambria"/>
          <w:sz w:val="24"/>
          <w:szCs w:val="24"/>
        </w:rPr>
      </w:pPr>
      <w:r w:rsidRPr="0033579B">
        <w:rPr>
          <w:rFonts w:ascii="Cambria" w:hAnsi="Cambria"/>
          <w:sz w:val="24"/>
          <w:szCs w:val="24"/>
        </w:rPr>
        <w:t xml:space="preserve"> The summary of the </w:t>
      </w:r>
      <w:r w:rsidR="00B21CBE" w:rsidRPr="0033579B">
        <w:rPr>
          <w:rFonts w:ascii="Cambria" w:hAnsi="Cambria"/>
          <w:sz w:val="24"/>
          <w:szCs w:val="24"/>
        </w:rPr>
        <w:t xml:space="preserve">category-wise </w:t>
      </w:r>
      <w:r w:rsidRPr="0033579B">
        <w:rPr>
          <w:rFonts w:ascii="Cambria" w:hAnsi="Cambria"/>
          <w:sz w:val="24"/>
          <w:szCs w:val="24"/>
        </w:rPr>
        <w:t xml:space="preserve">sales </w:t>
      </w:r>
      <w:r w:rsidR="00B21CBE" w:rsidRPr="0033579B">
        <w:rPr>
          <w:rFonts w:ascii="Cambria" w:hAnsi="Cambria"/>
          <w:sz w:val="24"/>
          <w:szCs w:val="24"/>
        </w:rPr>
        <w:t>in MUs</w:t>
      </w:r>
      <w:r w:rsidRPr="0033579B">
        <w:rPr>
          <w:rFonts w:ascii="Cambria" w:hAnsi="Cambria"/>
          <w:sz w:val="24"/>
          <w:szCs w:val="24"/>
        </w:rPr>
        <w:t xml:space="preserve"> has been shown in table below.</w:t>
      </w:r>
    </w:p>
    <w:tbl>
      <w:tblPr>
        <w:tblW w:w="8520" w:type="dxa"/>
        <w:tblInd w:w="93" w:type="dxa"/>
        <w:tblLook w:val="04A0"/>
      </w:tblPr>
      <w:tblGrid>
        <w:gridCol w:w="2840"/>
        <w:gridCol w:w="1360"/>
        <w:gridCol w:w="1440"/>
        <w:gridCol w:w="1440"/>
        <w:gridCol w:w="1440"/>
      </w:tblGrid>
      <w:tr w:rsidR="00852A4A"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852A4A" w:rsidRPr="00852A4A" w:rsidRDefault="00852A4A"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2016-17</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852A4A" w:rsidRDefault="00852A4A">
            <w:pPr>
              <w:jc w:val="center"/>
              <w:rPr>
                <w:rFonts w:ascii="Cambria" w:hAnsi="Cambria" w:cs="Arial"/>
                <w:b/>
                <w:bCs/>
                <w:color w:val="000000"/>
              </w:rPr>
            </w:pPr>
            <w:r>
              <w:rPr>
                <w:rFonts w:ascii="Cambria" w:hAnsi="Cambria" w:cs="Arial"/>
                <w:b/>
                <w:bCs/>
                <w:color w:val="000000"/>
              </w:rPr>
              <w:t>FY 2019-20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LT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1691.025</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1795.472</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2136.731</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2568.311</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HT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410.397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441.717</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426.575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424.360</w:t>
            </w:r>
          </w:p>
        </w:tc>
      </w:tr>
      <w:tr w:rsidR="00852A4A"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color w:val="000000"/>
              </w:rPr>
            </w:pPr>
            <w:r w:rsidRPr="00852A4A">
              <w:rPr>
                <w:rFonts w:ascii="Cambria" w:hAnsi="Cambria"/>
                <w:color w:val="000000"/>
              </w:rPr>
              <w:t>EHT</w:t>
            </w:r>
          </w:p>
        </w:tc>
        <w:tc>
          <w:tcPr>
            <w:tcW w:w="136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1975.783</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1997.772</w:t>
            </w:r>
          </w:p>
        </w:tc>
        <w:tc>
          <w:tcPr>
            <w:tcW w:w="1440" w:type="dxa"/>
            <w:tcBorders>
              <w:top w:val="nil"/>
              <w:left w:val="nil"/>
              <w:bottom w:val="single" w:sz="8" w:space="0" w:color="auto"/>
              <w:right w:val="single" w:sz="8" w:space="0" w:color="auto"/>
            </w:tcBorders>
            <w:shd w:val="clear" w:color="auto" w:fill="auto"/>
            <w:noWrap/>
            <w:vAlign w:val="center"/>
            <w:hideMark/>
          </w:tcPr>
          <w:p w:rsidR="00852A4A" w:rsidRDefault="00852A4A">
            <w:pPr>
              <w:jc w:val="center"/>
              <w:rPr>
                <w:rFonts w:ascii="Cambria" w:hAnsi="Cambria" w:cs="Arial"/>
                <w:color w:val="000000"/>
              </w:rPr>
            </w:pPr>
            <w:r>
              <w:rPr>
                <w:rFonts w:ascii="Cambria" w:hAnsi="Cambria" w:cs="Arial"/>
                <w:color w:val="000000"/>
              </w:rPr>
              <w:t>2101.666</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color w:val="000000"/>
              </w:rPr>
            </w:pPr>
            <w:r>
              <w:rPr>
                <w:rFonts w:ascii="Cambria" w:hAnsi="Cambria" w:cs="Arial"/>
                <w:color w:val="000000"/>
              </w:rPr>
              <w:t>2134.356</w:t>
            </w:r>
          </w:p>
        </w:tc>
      </w:tr>
      <w:tr w:rsidR="00852A4A"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852A4A" w:rsidRPr="00852A4A" w:rsidRDefault="00852A4A" w:rsidP="00875402">
            <w:pPr>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4077.205</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4234.961</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4664.972</w:t>
            </w:r>
          </w:p>
        </w:tc>
        <w:tc>
          <w:tcPr>
            <w:tcW w:w="1440" w:type="dxa"/>
            <w:tcBorders>
              <w:top w:val="nil"/>
              <w:left w:val="nil"/>
              <w:bottom w:val="single" w:sz="8" w:space="0" w:color="auto"/>
              <w:right w:val="single" w:sz="8" w:space="0" w:color="auto"/>
            </w:tcBorders>
            <w:shd w:val="clear" w:color="auto" w:fill="auto"/>
            <w:vAlign w:val="center"/>
            <w:hideMark/>
          </w:tcPr>
          <w:p w:rsidR="00852A4A" w:rsidRDefault="00852A4A">
            <w:pPr>
              <w:jc w:val="center"/>
              <w:rPr>
                <w:rFonts w:ascii="Cambria" w:hAnsi="Cambria" w:cs="Arial"/>
                <w:b/>
                <w:bCs/>
                <w:color w:val="000000"/>
              </w:rPr>
            </w:pPr>
            <w:r>
              <w:rPr>
                <w:rFonts w:ascii="Cambria" w:hAnsi="Cambria" w:cs="Arial"/>
                <w:b/>
                <w:bCs/>
                <w:color w:val="000000"/>
              </w:rPr>
              <w:t>5127.027</w:t>
            </w:r>
          </w:p>
        </w:tc>
      </w:tr>
    </w:tbl>
    <w:p w:rsidR="00274F68" w:rsidRDefault="00AA3F44" w:rsidP="00274F68">
      <w:pPr>
        <w:pStyle w:val="BodyText2"/>
        <w:spacing w:line="360" w:lineRule="auto"/>
        <w:jc w:val="both"/>
        <w:rPr>
          <w:rFonts w:ascii="Cambria" w:hAnsi="Cambria"/>
          <w:sz w:val="24"/>
          <w:szCs w:val="24"/>
        </w:rPr>
      </w:pPr>
      <w:r w:rsidRPr="0033579B">
        <w:rPr>
          <w:rFonts w:ascii="Cambria" w:hAnsi="Cambria"/>
          <w:sz w:val="24"/>
          <w:szCs w:val="24"/>
        </w:rPr>
        <w:t xml:space="preserve">In addition to above it is to submit that sale under Railway traction has been estimated as </w:t>
      </w:r>
      <w:r w:rsidR="0033579B" w:rsidRPr="0033579B">
        <w:rPr>
          <w:rFonts w:ascii="Cambria" w:hAnsi="Cambria"/>
          <w:sz w:val="24"/>
          <w:szCs w:val="24"/>
        </w:rPr>
        <w:t>375</w:t>
      </w:r>
      <w:r w:rsidR="00283969" w:rsidRPr="0033579B">
        <w:rPr>
          <w:rFonts w:ascii="Cambria" w:hAnsi="Cambria"/>
          <w:sz w:val="24"/>
          <w:szCs w:val="24"/>
        </w:rPr>
        <w:t>.</w:t>
      </w:r>
      <w:r w:rsidR="0033579B" w:rsidRPr="0033579B">
        <w:rPr>
          <w:rFonts w:ascii="Cambria" w:hAnsi="Cambria"/>
          <w:sz w:val="24"/>
          <w:szCs w:val="24"/>
        </w:rPr>
        <w:t>740</w:t>
      </w:r>
      <w:r w:rsidRPr="0033579B">
        <w:rPr>
          <w:rFonts w:ascii="Cambria" w:hAnsi="Cambria"/>
          <w:sz w:val="24"/>
          <w:szCs w:val="24"/>
        </w:rPr>
        <w:t xml:space="preserve"> MU for the ensuing year. </w:t>
      </w:r>
      <w:r w:rsidR="009C253B" w:rsidRPr="0033579B">
        <w:rPr>
          <w:rFonts w:ascii="Cambria" w:hAnsi="Cambria"/>
          <w:sz w:val="24"/>
          <w:szCs w:val="24"/>
        </w:rPr>
        <w:t xml:space="preserve">OPTCL has also filed an application with OERC vide case no.55 of 2016 regarding  grant of deemed distribution </w:t>
      </w:r>
      <w:r w:rsidR="00DA254E" w:rsidRPr="0033579B">
        <w:rPr>
          <w:rFonts w:ascii="Cambria" w:hAnsi="Cambria"/>
          <w:sz w:val="24"/>
          <w:szCs w:val="24"/>
        </w:rPr>
        <w:t xml:space="preserve">license </w:t>
      </w:r>
      <w:r w:rsidR="009C253B" w:rsidRPr="0033579B">
        <w:rPr>
          <w:rFonts w:ascii="Cambria" w:hAnsi="Cambria"/>
          <w:sz w:val="24"/>
          <w:szCs w:val="24"/>
        </w:rPr>
        <w:t xml:space="preserve">in favour of </w:t>
      </w:r>
      <w:r w:rsidRPr="0033579B">
        <w:rPr>
          <w:rFonts w:ascii="Cambria" w:hAnsi="Cambria"/>
          <w:sz w:val="24"/>
          <w:szCs w:val="24"/>
        </w:rPr>
        <w:t xml:space="preserve">M/S East Coast Railway </w:t>
      </w:r>
      <w:r w:rsidR="008B598F" w:rsidRPr="0033579B">
        <w:rPr>
          <w:rFonts w:ascii="Cambria" w:hAnsi="Cambria"/>
          <w:sz w:val="24"/>
          <w:szCs w:val="24"/>
        </w:rPr>
        <w:t xml:space="preserve">which </w:t>
      </w:r>
      <w:r w:rsidR="009C253B" w:rsidRPr="0033579B">
        <w:rPr>
          <w:rFonts w:ascii="Cambria" w:hAnsi="Cambria"/>
          <w:sz w:val="24"/>
          <w:szCs w:val="24"/>
        </w:rPr>
        <w:t xml:space="preserve">is yet to be disposed off. </w:t>
      </w:r>
      <w:r w:rsidR="009424A4" w:rsidRPr="0033579B">
        <w:rPr>
          <w:rFonts w:ascii="Cambria" w:hAnsi="Cambria"/>
          <w:sz w:val="24"/>
          <w:szCs w:val="24"/>
        </w:rPr>
        <w:t>However, the utility has projected estimated sale</w:t>
      </w:r>
      <w:r w:rsidR="008B598F" w:rsidRPr="0033579B">
        <w:rPr>
          <w:rFonts w:ascii="Cambria" w:hAnsi="Cambria"/>
          <w:sz w:val="24"/>
          <w:szCs w:val="24"/>
        </w:rPr>
        <w:t>s</w:t>
      </w:r>
      <w:r w:rsidR="009424A4" w:rsidRPr="0033579B">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4" w:name="_Toc531290771"/>
      <w:r w:rsidRPr="00BF0E9D">
        <w:rPr>
          <w:rFonts w:ascii="Cambria" w:hAnsi="Cambria"/>
          <w:sz w:val="24"/>
          <w:szCs w:val="24"/>
        </w:rPr>
        <w:t>Power Purchase Expenses</w:t>
      </w:r>
      <w:bookmarkEnd w:id="4"/>
    </w:p>
    <w:p w:rsidR="004276A0" w:rsidRPr="00BF0E9D" w:rsidRDefault="004276A0" w:rsidP="004276A0">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201</w:t>
      </w:r>
      <w:r w:rsidR="008F0724">
        <w:rPr>
          <w:rFonts w:ascii="Cambria" w:hAnsi="Cambria" w:cs="Arial"/>
          <w:sz w:val="24"/>
          <w:szCs w:val="24"/>
          <w:lang w:val="en-GB"/>
        </w:rPr>
        <w:t>9-20</w:t>
      </w:r>
      <w:r w:rsidRPr="00BF0E9D">
        <w:rPr>
          <w:rFonts w:ascii="Cambria" w:hAnsi="Cambria" w:cs="Arial"/>
          <w:sz w:val="24"/>
          <w:szCs w:val="24"/>
          <w:lang w:val="en-GB"/>
        </w:rPr>
        <w:t xml:space="preserve">, energy input of </w:t>
      </w:r>
      <w:r w:rsidR="00020F7D">
        <w:rPr>
          <w:rFonts w:ascii="Cambria" w:hAnsi="Cambria" w:cs="Arial"/>
          <w:sz w:val="24"/>
          <w:szCs w:val="24"/>
          <w:lang w:val="en-GB"/>
        </w:rPr>
        <w:t>6</w:t>
      </w:r>
      <w:r w:rsidR="00834B61">
        <w:rPr>
          <w:rFonts w:ascii="Cambria" w:hAnsi="Cambria" w:cs="Arial"/>
          <w:sz w:val="24"/>
          <w:szCs w:val="24"/>
          <w:lang w:val="en-GB"/>
        </w:rPr>
        <w:t xml:space="preserve">329.662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020F7D">
        <w:rPr>
          <w:rFonts w:ascii="Cambria" w:hAnsi="Cambria" w:cs="Arial"/>
          <w:sz w:val="24"/>
          <w:szCs w:val="24"/>
          <w:lang w:val="en-GB"/>
        </w:rPr>
        <w:t>5</w:t>
      </w:r>
      <w:r w:rsidR="00834B61">
        <w:rPr>
          <w:rFonts w:ascii="Cambria" w:hAnsi="Cambria" w:cs="Arial"/>
          <w:sz w:val="24"/>
          <w:szCs w:val="24"/>
          <w:lang w:val="en-GB"/>
        </w:rPr>
        <w:t>127.027</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020F7D">
        <w:rPr>
          <w:rFonts w:ascii="Cambria" w:hAnsi="Cambria" w:cs="Arial"/>
          <w:sz w:val="24"/>
          <w:szCs w:val="24"/>
          <w:lang w:val="en-GB"/>
        </w:rPr>
        <w:t>19</w:t>
      </w:r>
      <w:r w:rsidRPr="00BF0E9D">
        <w:rPr>
          <w:rFonts w:ascii="Cambria" w:hAnsi="Cambria" w:cs="Arial"/>
          <w:sz w:val="24"/>
          <w:szCs w:val="24"/>
          <w:lang w:val="en-GB"/>
        </w:rPr>
        <w:t>%.</w:t>
      </w:r>
    </w:p>
    <w:p w:rsidR="00DF557C"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524BA4">
        <w:rPr>
          <w:rFonts w:ascii="Cambria" w:hAnsi="Cambria" w:cs="Arial"/>
          <w:sz w:val="24"/>
          <w:szCs w:val="24"/>
          <w:lang w:val="en-GB"/>
        </w:rPr>
        <w:t>1901.94</w:t>
      </w:r>
      <w:r w:rsidRPr="00BF0E9D">
        <w:rPr>
          <w:rFonts w:ascii="Cambria" w:hAnsi="Cambria" w:cs="Arial"/>
          <w:sz w:val="24"/>
          <w:szCs w:val="24"/>
          <w:lang w:val="en-GB"/>
        </w:rPr>
        <w:t xml:space="preserve"> Crs </w:t>
      </w:r>
      <w:r w:rsidR="00DA254E">
        <w:rPr>
          <w:rFonts w:ascii="Cambria" w:hAnsi="Cambria" w:cs="Arial"/>
          <w:sz w:val="24"/>
          <w:szCs w:val="24"/>
          <w:lang w:val="en-GB"/>
        </w:rPr>
        <w:t xml:space="preserve"> </w:t>
      </w:r>
      <w:r w:rsidRPr="00BF0E9D">
        <w:rPr>
          <w:rFonts w:ascii="Cambria" w:hAnsi="Cambria" w:cs="Arial"/>
          <w:sz w:val="24"/>
          <w:szCs w:val="24"/>
          <w:lang w:val="en-GB"/>
        </w:rPr>
        <w:t>and for the FY 201</w:t>
      </w:r>
      <w:r w:rsidR="00524BA4">
        <w:rPr>
          <w:rFonts w:ascii="Cambria" w:hAnsi="Cambria" w:cs="Arial"/>
          <w:sz w:val="24"/>
          <w:szCs w:val="24"/>
          <w:lang w:val="en-GB"/>
        </w:rPr>
        <w:t>9-20</w:t>
      </w:r>
      <w:r w:rsidRPr="00BF0E9D">
        <w:rPr>
          <w:rFonts w:ascii="Cambria" w:hAnsi="Cambria" w:cs="Arial"/>
          <w:sz w:val="24"/>
          <w:szCs w:val="24"/>
          <w:lang w:val="en-GB"/>
        </w:rPr>
        <w:t xml:space="preserve"> power purchase cost has been estimated at Rs. </w:t>
      </w:r>
      <w:r w:rsidR="00104DC5">
        <w:rPr>
          <w:rFonts w:ascii="Cambria" w:hAnsi="Cambria" w:cs="Arial"/>
          <w:sz w:val="24"/>
          <w:szCs w:val="24"/>
          <w:lang w:val="en-GB"/>
        </w:rPr>
        <w:t>2</w:t>
      </w:r>
      <w:r w:rsidR="00020F7D">
        <w:rPr>
          <w:rFonts w:ascii="Cambria" w:hAnsi="Cambria" w:cs="Arial"/>
          <w:sz w:val="24"/>
          <w:szCs w:val="24"/>
          <w:lang w:val="en-GB"/>
        </w:rPr>
        <w:t>0</w:t>
      </w:r>
      <w:r w:rsidR="00524BA4">
        <w:rPr>
          <w:rFonts w:ascii="Cambria" w:hAnsi="Cambria" w:cs="Arial"/>
          <w:sz w:val="24"/>
          <w:szCs w:val="24"/>
          <w:lang w:val="en-GB"/>
        </w:rPr>
        <w:t>64.43</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DA254E">
        <w:rPr>
          <w:rFonts w:ascii="Cambria" w:hAnsi="Cambria" w:cs="Arial"/>
          <w:sz w:val="24"/>
          <w:szCs w:val="24"/>
          <w:lang w:val="en-GB"/>
        </w:rPr>
        <w:t>301</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524BA4">
        <w:rPr>
          <w:rFonts w:ascii="Cambria" w:hAnsi="Cambria" w:cs="Arial"/>
          <w:sz w:val="24"/>
          <w:szCs w:val="24"/>
          <w:lang w:val="en-GB"/>
        </w:rPr>
        <w:t>8.02</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r w:rsidR="00DF557C">
        <w:rPr>
          <w:rFonts w:ascii="Cambria" w:hAnsi="Cambria" w:cs="Arial"/>
          <w:sz w:val="24"/>
          <w:szCs w:val="24"/>
          <w:lang w:val="en-GB"/>
        </w:rPr>
        <w:t xml:space="preserve">However, the </w:t>
      </w:r>
      <w:r w:rsidR="006C38E9">
        <w:rPr>
          <w:rFonts w:ascii="Cambria" w:hAnsi="Cambria" w:cs="Arial"/>
          <w:sz w:val="24"/>
          <w:szCs w:val="24"/>
          <w:lang w:val="en-GB"/>
        </w:rPr>
        <w:t>Utility</w:t>
      </w:r>
      <w:r w:rsidR="00DF557C">
        <w:rPr>
          <w:rFonts w:ascii="Cambria" w:hAnsi="Cambria" w:cs="Arial"/>
          <w:sz w:val="24"/>
          <w:szCs w:val="24"/>
          <w:lang w:val="en-GB"/>
        </w:rPr>
        <w:t xml:space="preserve"> has </w:t>
      </w:r>
      <w:r w:rsidR="001D7D2F">
        <w:rPr>
          <w:rFonts w:ascii="Cambria" w:hAnsi="Cambria" w:cs="Arial"/>
          <w:sz w:val="24"/>
          <w:szCs w:val="24"/>
          <w:lang w:val="en-GB"/>
        </w:rPr>
        <w:t xml:space="preserve">not </w:t>
      </w:r>
      <w:r w:rsidR="00DF557C">
        <w:rPr>
          <w:rFonts w:ascii="Cambria" w:hAnsi="Cambria" w:cs="Arial"/>
          <w:sz w:val="24"/>
          <w:szCs w:val="24"/>
          <w:lang w:val="en-GB"/>
        </w:rPr>
        <w:t xml:space="preserve">considered the </w:t>
      </w:r>
      <w:r w:rsidR="001D7D2F">
        <w:rPr>
          <w:rFonts w:ascii="Cambria" w:hAnsi="Cambria" w:cs="Arial"/>
          <w:sz w:val="24"/>
          <w:szCs w:val="24"/>
          <w:lang w:val="en-GB"/>
        </w:rPr>
        <w:t xml:space="preserve">effect of UI/ deviation charges </w:t>
      </w:r>
      <w:r w:rsidR="00663A8F">
        <w:rPr>
          <w:rFonts w:ascii="Cambria" w:hAnsi="Cambria" w:cs="Arial"/>
          <w:sz w:val="24"/>
          <w:szCs w:val="24"/>
          <w:lang w:val="en-GB"/>
        </w:rPr>
        <w:t>towards</w:t>
      </w:r>
      <w:r w:rsidR="00DF557C">
        <w:rPr>
          <w:rFonts w:ascii="Cambria" w:hAnsi="Cambria" w:cs="Arial"/>
          <w:sz w:val="24"/>
          <w:szCs w:val="24"/>
          <w:lang w:val="en-GB"/>
        </w:rPr>
        <w:t xml:space="preserve"> estimating power </w:t>
      </w:r>
      <w:r w:rsidR="00C34399">
        <w:rPr>
          <w:rFonts w:ascii="Cambria" w:hAnsi="Cambria" w:cs="Arial"/>
          <w:sz w:val="24"/>
          <w:szCs w:val="24"/>
          <w:lang w:val="en-GB"/>
        </w:rPr>
        <w:t xml:space="preserve">purchase </w:t>
      </w:r>
      <w:r w:rsidR="00DF557C">
        <w:rPr>
          <w:rFonts w:ascii="Cambria" w:hAnsi="Cambria" w:cs="Arial"/>
          <w:sz w:val="24"/>
          <w:szCs w:val="24"/>
          <w:lang w:val="en-GB"/>
        </w:rPr>
        <w:t>cost</w:t>
      </w:r>
      <w:r w:rsidR="001D7D2F">
        <w:rPr>
          <w:rFonts w:ascii="Cambria" w:hAnsi="Cambria" w:cs="Arial"/>
          <w:sz w:val="24"/>
          <w:szCs w:val="24"/>
          <w:lang w:val="en-GB"/>
        </w:rPr>
        <w:t xml:space="preserve"> for FY 201</w:t>
      </w:r>
      <w:r w:rsidR="00524BA4">
        <w:rPr>
          <w:rFonts w:ascii="Cambria" w:hAnsi="Cambria" w:cs="Arial"/>
          <w:sz w:val="24"/>
          <w:szCs w:val="24"/>
          <w:lang w:val="en-GB"/>
        </w:rPr>
        <w:t>9-20</w:t>
      </w:r>
      <w:r w:rsidR="00DF557C">
        <w:rPr>
          <w:rFonts w:ascii="Cambria" w:hAnsi="Cambria" w:cs="Arial"/>
          <w:sz w:val="24"/>
          <w:szCs w:val="24"/>
          <w:lang w:val="en-GB"/>
        </w:rPr>
        <w:t xml:space="preserve">. </w:t>
      </w: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C8409D">
        <w:rPr>
          <w:rFonts w:ascii="Cambria" w:hAnsi="Cambria" w:cs="Arial"/>
          <w:sz w:val="24"/>
          <w:szCs w:val="24"/>
          <w:lang w:val="en-GB"/>
        </w:rPr>
        <w:t xml:space="preserve">RGGVY, </w:t>
      </w:r>
      <w:r w:rsidR="004276A0" w:rsidRPr="00BF0E9D">
        <w:rPr>
          <w:rFonts w:ascii="Cambria" w:hAnsi="Cambria" w:cs="Arial"/>
          <w:sz w:val="24"/>
          <w:szCs w:val="24"/>
          <w:lang w:val="en-GB"/>
        </w:rPr>
        <w:t>BGJY</w:t>
      </w:r>
      <w:r w:rsidR="00C8409D">
        <w:rPr>
          <w:rFonts w:ascii="Cambria" w:hAnsi="Cambria" w:cs="Arial"/>
          <w:sz w:val="24"/>
          <w:szCs w:val="24"/>
          <w:lang w:val="en-GB"/>
        </w:rPr>
        <w:t xml:space="preserve"> and additional load towards upcoming EHT consumers</w:t>
      </w:r>
      <w:r w:rsidR="004276A0" w:rsidRPr="00BF0E9D">
        <w:rPr>
          <w:rFonts w:ascii="Cambria" w:hAnsi="Cambria" w:cs="Arial"/>
          <w:sz w:val="24"/>
          <w:szCs w:val="24"/>
          <w:lang w:val="en-GB"/>
        </w:rPr>
        <w:t xml:space="preserve">,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C8409D">
        <w:rPr>
          <w:rFonts w:ascii="Cambria" w:hAnsi="Cambria" w:cs="Arial"/>
          <w:sz w:val="24"/>
          <w:szCs w:val="24"/>
          <w:lang w:val="en-GB"/>
        </w:rPr>
        <w:t>1020</w:t>
      </w:r>
      <w:r w:rsidR="00020F7D">
        <w:rPr>
          <w:rFonts w:ascii="Cambria" w:hAnsi="Cambria" w:cs="Arial"/>
          <w:sz w:val="24"/>
          <w:szCs w:val="24"/>
          <w:lang w:val="en-GB"/>
        </w:rPr>
        <w:t xml:space="preserve"> </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201</w:t>
      </w:r>
      <w:r w:rsidR="00524BA4">
        <w:rPr>
          <w:rFonts w:ascii="Cambria" w:hAnsi="Cambria" w:cs="Arial"/>
          <w:sz w:val="24"/>
          <w:szCs w:val="24"/>
          <w:lang w:val="en-GB"/>
        </w:rPr>
        <w:t>9</w:t>
      </w:r>
      <w:r w:rsidR="004276A0" w:rsidRPr="00BF0E9D">
        <w:rPr>
          <w:rFonts w:ascii="Cambria" w:hAnsi="Cambria" w:cs="Arial"/>
          <w:sz w:val="24"/>
          <w:szCs w:val="24"/>
          <w:lang w:val="en-GB"/>
        </w:rPr>
        <w:t>-</w:t>
      </w:r>
      <w:r w:rsidR="00524BA4">
        <w:rPr>
          <w:rFonts w:ascii="Cambria" w:hAnsi="Cambria" w:cs="Arial"/>
          <w:sz w:val="24"/>
          <w:szCs w:val="24"/>
          <w:lang w:val="en-GB"/>
        </w:rPr>
        <w:t>20</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674A64">
        <w:rPr>
          <w:rFonts w:ascii="Cambria" w:hAnsi="Cambria" w:cs="Arial"/>
          <w:sz w:val="24"/>
          <w:szCs w:val="24"/>
          <w:lang w:val="en-GB"/>
        </w:rPr>
        <w:t>924</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524BA4">
        <w:rPr>
          <w:rFonts w:ascii="Cambria" w:hAnsi="Cambria" w:cs="Arial"/>
          <w:sz w:val="24"/>
          <w:szCs w:val="24"/>
          <w:lang w:val="en-GB"/>
        </w:rPr>
        <w:t>8</w:t>
      </w:r>
      <w:r>
        <w:rPr>
          <w:rFonts w:ascii="Cambria" w:hAnsi="Cambria" w:cs="Arial"/>
          <w:sz w:val="24"/>
          <w:szCs w:val="24"/>
          <w:lang w:val="en-GB"/>
        </w:rPr>
        <w:t>-1</w:t>
      </w:r>
      <w:r w:rsidR="00524BA4">
        <w:rPr>
          <w:rFonts w:ascii="Cambria" w:hAnsi="Cambria" w:cs="Arial"/>
          <w:sz w:val="24"/>
          <w:szCs w:val="24"/>
          <w:lang w:val="en-GB"/>
        </w:rPr>
        <w:t>9</w:t>
      </w:r>
      <w:r w:rsidR="001D7D2F">
        <w:rPr>
          <w:rFonts w:ascii="Cambria" w:hAnsi="Cambria" w:cs="Arial"/>
          <w:sz w:val="24"/>
          <w:szCs w:val="24"/>
          <w:lang w:val="en-GB"/>
        </w:rPr>
        <w:t xml:space="preserve">, the SMD of the utility as billed by GRIDCO is </w:t>
      </w:r>
      <w:r w:rsidR="00DA254E">
        <w:rPr>
          <w:rFonts w:ascii="Cambria" w:hAnsi="Cambria" w:cs="Arial"/>
          <w:sz w:val="24"/>
          <w:szCs w:val="24"/>
          <w:lang w:val="en-GB"/>
        </w:rPr>
        <w:t xml:space="preserve">without deducting demand component of open access drawal by industries. </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lastRenderedPageBreak/>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531290772"/>
      <w:r w:rsidRPr="00BF0E9D">
        <w:rPr>
          <w:rFonts w:ascii="Cambria" w:hAnsi="Cambria"/>
          <w:sz w:val="24"/>
          <w:szCs w:val="24"/>
        </w:rPr>
        <w:t>Employees Expenses</w:t>
      </w:r>
      <w:bookmarkEnd w:id="5"/>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 xml:space="preserve">around </w:t>
      </w:r>
      <w:r w:rsidR="00F82432">
        <w:rPr>
          <w:rFonts w:ascii="Cambria" w:hAnsi="Cambria" w:cs="Arial"/>
        </w:rPr>
        <w:t>4600</w:t>
      </w:r>
      <w:r w:rsidRPr="00402407">
        <w:rPr>
          <w:rFonts w:ascii="Cambria" w:hAnsi="Cambria" w:cs="Arial"/>
        </w:rPr>
        <w:t xml:space="preserve">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r w:rsidR="007176A3">
        <w:rPr>
          <w:rFonts w:ascii="Cambria" w:hAnsi="Cambria" w:cs="Arial"/>
        </w:rPr>
        <w:t xml:space="preserve">At present </w:t>
      </w:r>
      <w:r w:rsidR="00635FD5">
        <w:rPr>
          <w:rFonts w:ascii="Cambria" w:hAnsi="Cambria" w:cs="Arial"/>
        </w:rPr>
        <w:t xml:space="preserve">the </w:t>
      </w:r>
      <w:r w:rsidR="006C38E9">
        <w:rPr>
          <w:rFonts w:ascii="Cambria" w:hAnsi="Cambria" w:cs="Arial"/>
        </w:rPr>
        <w:t>Utility</w:t>
      </w:r>
      <w:r w:rsidR="00635FD5">
        <w:rPr>
          <w:rFonts w:ascii="Cambria" w:hAnsi="Cambria" w:cs="Arial"/>
        </w:rPr>
        <w:t xml:space="preserve"> </w:t>
      </w:r>
      <w:r w:rsidR="007176A3">
        <w:rPr>
          <w:rFonts w:ascii="Cambria" w:hAnsi="Cambria" w:cs="Arial"/>
        </w:rPr>
        <w:t xml:space="preserve">has </w:t>
      </w:r>
      <w:r w:rsidR="00F82432">
        <w:rPr>
          <w:rFonts w:ascii="Cambria" w:hAnsi="Cambria" w:cs="Arial"/>
        </w:rPr>
        <w:t>2</w:t>
      </w:r>
      <w:r w:rsidR="00674A64">
        <w:rPr>
          <w:rFonts w:ascii="Cambria" w:hAnsi="Cambria" w:cs="Arial"/>
        </w:rPr>
        <w:t>632</w:t>
      </w:r>
      <w:r w:rsidR="00635FD5">
        <w:rPr>
          <w:rFonts w:ascii="Cambria" w:hAnsi="Cambria" w:cs="Arial"/>
        </w:rPr>
        <w:t xml:space="preserve"> n</w:t>
      </w:r>
      <w:r w:rsidR="007176A3">
        <w:rPr>
          <w:rFonts w:ascii="Cambria" w:hAnsi="Cambria" w:cs="Arial"/>
        </w:rPr>
        <w:t>umber of employees on the roll</w:t>
      </w:r>
      <w:r w:rsidR="00635FD5">
        <w:rPr>
          <w:rFonts w:ascii="Cambria" w:hAnsi="Cambria" w:cs="Arial"/>
        </w:rPr>
        <w:t xml:space="preserve">, </w:t>
      </w:r>
      <w:r w:rsidR="00F82432">
        <w:rPr>
          <w:rFonts w:ascii="Cambria" w:hAnsi="Cambria" w:cs="Arial"/>
        </w:rPr>
        <w:t>3</w:t>
      </w:r>
      <w:r w:rsidR="00674A64">
        <w:rPr>
          <w:rFonts w:ascii="Cambria" w:hAnsi="Cambria" w:cs="Arial"/>
        </w:rPr>
        <w:t>643</w:t>
      </w:r>
      <w:r w:rsidR="002137CE" w:rsidRPr="002137CE">
        <w:rPr>
          <w:rFonts w:ascii="Cambria" w:hAnsi="Cambria" w:cs="Arial"/>
        </w:rPr>
        <w:t xml:space="preserve"> </w:t>
      </w:r>
      <w:r w:rsidR="007176A3" w:rsidRPr="002137CE">
        <w:rPr>
          <w:rFonts w:ascii="Cambria" w:hAnsi="Cambria" w:cs="Arial"/>
        </w:rPr>
        <w:t xml:space="preserve">no. of pensioners </w:t>
      </w:r>
      <w:r w:rsidR="00F82432">
        <w:rPr>
          <w:rFonts w:ascii="Cambria" w:hAnsi="Cambria" w:cs="Arial"/>
        </w:rPr>
        <w:t xml:space="preserve">including </w:t>
      </w:r>
      <w:r w:rsidR="003E61B8">
        <w:rPr>
          <w:rFonts w:ascii="Cambria" w:hAnsi="Cambria" w:cs="Arial"/>
        </w:rPr>
        <w:t xml:space="preserve">family pensioners </w:t>
      </w:r>
      <w:r w:rsidR="007176A3">
        <w:rPr>
          <w:rFonts w:ascii="Cambria" w:hAnsi="Cambria" w:cs="Arial"/>
        </w:rPr>
        <w:t>have been paid out of revenue due to the take away of the Transfer Scheme.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w:t>
      </w:r>
      <w:r w:rsidR="00663A8F">
        <w:rPr>
          <w:rFonts w:ascii="Cambria" w:hAnsi="Cambria" w:cs="Arial"/>
        </w:rPr>
        <w:t xml:space="preserve">on account of </w:t>
      </w:r>
      <w:r w:rsidR="003E61B8">
        <w:rPr>
          <w:rFonts w:ascii="Cambria" w:hAnsi="Cambria" w:cs="Arial"/>
        </w:rPr>
        <w:t xml:space="preserve">non </w:t>
      </w:r>
      <w:r w:rsidRPr="00BF0E9D">
        <w:rPr>
          <w:rFonts w:ascii="Cambria" w:hAnsi="Cambria" w:cs="Arial"/>
        </w:rPr>
        <w:t>relaxation</w:t>
      </w:r>
      <w:r w:rsidR="003E61B8">
        <w:rPr>
          <w:rFonts w:ascii="Cambria" w:hAnsi="Cambria" w:cs="Arial"/>
        </w:rPr>
        <w:t xml:space="preserve"> of escrow</w:t>
      </w:r>
      <w:r w:rsidR="00663A8F">
        <w:rPr>
          <w:rFonts w:ascii="Cambria" w:hAnsi="Cambria" w:cs="Arial"/>
        </w:rPr>
        <w:t>,</w:t>
      </w:r>
      <w:r w:rsidR="003E61B8">
        <w:rPr>
          <w:rFonts w:ascii="Cambria" w:hAnsi="Cambria" w:cs="Arial"/>
        </w:rPr>
        <w:t xml:space="preserve"> </w:t>
      </w:r>
      <w:r w:rsidR="00F82432">
        <w:rPr>
          <w:rFonts w:ascii="Cambria" w:hAnsi="Cambria" w:cs="Arial"/>
        </w:rPr>
        <w:t>NESCO</w:t>
      </w:r>
      <w:r w:rsidRPr="00BF0E9D">
        <w:rPr>
          <w:rFonts w:ascii="Cambria" w:hAnsi="Cambria" w:cs="Arial"/>
        </w:rPr>
        <w:t xml:space="preserve">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w:t>
      </w:r>
      <w:r w:rsidR="00663A8F">
        <w:rPr>
          <w:rFonts w:ascii="Cambria" w:hAnsi="Cambria" w:cs="Arial"/>
        </w:rPr>
        <w:t>with h</w:t>
      </w:r>
      <w:r w:rsidRPr="00BF0E9D">
        <w:rPr>
          <w:rFonts w:ascii="Cambria" w:hAnsi="Cambria" w:cs="Arial"/>
        </w:rPr>
        <w:t xml:space="preserve">igh cost borrowings to pay salaries, by way of pledging the security deposits that are available with </w:t>
      </w:r>
      <w:r w:rsidR="00306DE6" w:rsidRPr="00BF0E9D">
        <w:rPr>
          <w:rFonts w:ascii="Cambria" w:hAnsi="Cambria" w:cs="Arial"/>
        </w:rPr>
        <w:t>it</w:t>
      </w:r>
      <w:r w:rsidRPr="00BF0E9D">
        <w:rPr>
          <w:rFonts w:ascii="Cambria" w:hAnsi="Cambria" w:cs="Arial"/>
        </w:rPr>
        <w:t xml:space="preserve">. </w:t>
      </w:r>
      <w:r w:rsidR="00F82432">
        <w:rPr>
          <w:rFonts w:ascii="Cambria" w:hAnsi="Cambria" w:cs="Arial"/>
        </w:rPr>
        <w:t>NESCO</w:t>
      </w:r>
      <w:r>
        <w:rPr>
          <w:rFonts w:ascii="Cambria" w:hAnsi="Cambria" w:cs="Arial"/>
        </w:rPr>
        <w:t xml:space="preserve"> has </w:t>
      </w:r>
      <w:r w:rsidR="00AE0B3F">
        <w:rPr>
          <w:rFonts w:ascii="Cambria" w:hAnsi="Cambria" w:cs="Arial"/>
        </w:rPr>
        <w:t>pledged Rs.</w:t>
      </w:r>
      <w:r w:rsidR="00F82432">
        <w:rPr>
          <w:rFonts w:ascii="Cambria" w:hAnsi="Cambria" w:cs="Arial"/>
        </w:rPr>
        <w:t xml:space="preserve"> </w:t>
      </w:r>
      <w:r w:rsidR="00A93296">
        <w:rPr>
          <w:rFonts w:ascii="Cambria" w:hAnsi="Cambria" w:cs="Arial"/>
        </w:rPr>
        <w:t>205</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r w:rsidR="00942922">
        <w:rPr>
          <w:rFonts w:ascii="Cambria" w:hAnsi="Cambria" w:cs="Arial"/>
        </w:rPr>
        <w:t>The outstanding of loan on availed for salary as on 30</w:t>
      </w:r>
      <w:r w:rsidR="00942922" w:rsidRPr="00942922">
        <w:rPr>
          <w:rFonts w:ascii="Cambria" w:hAnsi="Cambria" w:cs="Arial"/>
          <w:vertAlign w:val="superscript"/>
        </w:rPr>
        <w:t>th</w:t>
      </w:r>
      <w:r w:rsidR="00674A64">
        <w:rPr>
          <w:rFonts w:ascii="Cambria" w:hAnsi="Cambria" w:cs="Arial"/>
        </w:rPr>
        <w:t xml:space="preserve"> Sep-18</w:t>
      </w:r>
      <w:r w:rsidR="00942922">
        <w:rPr>
          <w:rFonts w:ascii="Cambria" w:hAnsi="Cambria" w:cs="Arial"/>
        </w:rPr>
        <w:t xml:space="preserve"> is Rs.</w:t>
      </w:r>
      <w:r w:rsidR="00F82432">
        <w:rPr>
          <w:rFonts w:ascii="Cambria" w:hAnsi="Cambria" w:cs="Arial"/>
        </w:rPr>
        <w:t xml:space="preserve"> </w:t>
      </w:r>
      <w:r w:rsidR="00A93296">
        <w:rPr>
          <w:rFonts w:ascii="Cambria" w:hAnsi="Cambria" w:cs="Arial"/>
        </w:rPr>
        <w:t>190</w:t>
      </w:r>
      <w:r w:rsidR="00942922">
        <w:rPr>
          <w:rFonts w:ascii="Cambria" w:hAnsi="Cambria" w:cs="Arial"/>
        </w:rPr>
        <w:t xml:space="preserve"> crs.</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A93296">
        <w:rPr>
          <w:rFonts w:ascii="Cambria" w:hAnsi="Cambria" w:cs="Arial"/>
          <w:sz w:val="24"/>
          <w:szCs w:val="24"/>
          <w:lang w:val="en-GB"/>
        </w:rPr>
        <w:t>2</w:t>
      </w:r>
      <w:r w:rsidR="00674A64">
        <w:rPr>
          <w:rFonts w:ascii="Cambria" w:hAnsi="Cambria" w:cs="Arial"/>
          <w:sz w:val="24"/>
          <w:szCs w:val="24"/>
          <w:lang w:val="en-GB"/>
        </w:rPr>
        <w:t>56.14</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674A64">
        <w:rPr>
          <w:rFonts w:ascii="Cambria" w:hAnsi="Cambria" w:cs="Arial"/>
          <w:sz w:val="24"/>
          <w:szCs w:val="24"/>
          <w:lang w:val="en-GB"/>
        </w:rPr>
        <w:t>8</w:t>
      </w:r>
      <w:r w:rsidRPr="00BF0E9D">
        <w:rPr>
          <w:rFonts w:ascii="Cambria" w:hAnsi="Cambria" w:cs="Arial"/>
          <w:sz w:val="24"/>
          <w:szCs w:val="24"/>
          <w:lang w:val="en-GB"/>
        </w:rPr>
        <w:t>-1</w:t>
      </w:r>
      <w:r w:rsidR="00674A64">
        <w:rPr>
          <w:rFonts w:ascii="Cambria" w:hAnsi="Cambria" w:cs="Arial"/>
          <w:sz w:val="24"/>
          <w:szCs w:val="24"/>
          <w:lang w:val="en-GB"/>
        </w:rPr>
        <w:t>9</w:t>
      </w:r>
      <w:r w:rsidRPr="00BF0E9D">
        <w:rPr>
          <w:rFonts w:ascii="Cambria" w:hAnsi="Cambria" w:cs="Arial"/>
          <w:sz w:val="24"/>
          <w:szCs w:val="24"/>
          <w:lang w:val="en-GB"/>
        </w:rPr>
        <w:t xml:space="preserve">. </w:t>
      </w:r>
      <w:r w:rsidR="009513BA">
        <w:rPr>
          <w:rFonts w:ascii="Cambria" w:hAnsi="Cambria" w:cs="Arial"/>
          <w:sz w:val="24"/>
          <w:szCs w:val="24"/>
          <w:lang w:val="en-GB"/>
        </w:rPr>
        <w:t>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674A64">
        <w:rPr>
          <w:rFonts w:ascii="Cambria" w:hAnsi="Cambria" w:cs="Arial"/>
          <w:sz w:val="24"/>
          <w:szCs w:val="24"/>
          <w:lang w:val="en-GB"/>
        </w:rPr>
        <w:t>8</w:t>
      </w:r>
      <w:r w:rsidRPr="00BF0E9D">
        <w:rPr>
          <w:rFonts w:ascii="Cambria" w:hAnsi="Cambria" w:cs="Arial"/>
          <w:sz w:val="24"/>
          <w:szCs w:val="24"/>
          <w:lang w:val="en-GB"/>
        </w:rPr>
        <w:t>-1</w:t>
      </w:r>
      <w:r w:rsidR="00674A64">
        <w:rPr>
          <w:rFonts w:ascii="Cambria" w:hAnsi="Cambria" w:cs="Arial"/>
          <w:sz w:val="24"/>
          <w:szCs w:val="24"/>
          <w:lang w:val="en-GB"/>
        </w:rPr>
        <w:t>9</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approved </w:t>
      </w:r>
      <w:r w:rsidRPr="00BF0E9D">
        <w:rPr>
          <w:rFonts w:ascii="Cambria" w:hAnsi="Cambria" w:cs="Arial"/>
          <w:sz w:val="24"/>
          <w:szCs w:val="24"/>
          <w:lang w:val="en-GB"/>
        </w:rPr>
        <w:t xml:space="preserve">amount </w:t>
      </w:r>
      <w:r w:rsidR="001D7D2F">
        <w:rPr>
          <w:rFonts w:ascii="Cambria" w:hAnsi="Cambria" w:cs="Arial"/>
          <w:sz w:val="24"/>
          <w:szCs w:val="24"/>
          <w:lang w:val="en-GB"/>
        </w:rPr>
        <w:t xml:space="preserve">would be </w:t>
      </w:r>
      <w:r w:rsidRPr="00BF0E9D">
        <w:rPr>
          <w:rFonts w:ascii="Cambria" w:hAnsi="Cambria" w:cs="Arial"/>
          <w:sz w:val="24"/>
          <w:szCs w:val="24"/>
          <w:lang w:val="en-GB"/>
        </w:rPr>
        <w:t>of Rs.</w:t>
      </w:r>
      <w:r w:rsidR="001D7D2F">
        <w:rPr>
          <w:rFonts w:ascii="Cambria" w:hAnsi="Cambria" w:cs="Arial"/>
          <w:sz w:val="24"/>
          <w:szCs w:val="24"/>
          <w:lang w:val="en-GB"/>
        </w:rPr>
        <w:t>2</w:t>
      </w:r>
      <w:r w:rsidR="00674A64">
        <w:rPr>
          <w:rFonts w:ascii="Cambria" w:hAnsi="Cambria" w:cs="Arial"/>
          <w:sz w:val="24"/>
          <w:szCs w:val="24"/>
          <w:lang w:val="en-GB"/>
        </w:rPr>
        <w:t>68.53</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lastRenderedPageBreak/>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F0E9D" w:rsidRDefault="00A93296" w:rsidP="000F3C65">
            <w:pPr>
              <w:pStyle w:val="NoSpacing"/>
              <w:jc w:val="center"/>
            </w:pPr>
            <w:r>
              <w:t>N</w:t>
            </w:r>
            <w:r w:rsidR="004276A0" w:rsidRPr="00BF0E9D">
              <w:t>ESCO Ltd.</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674A64" w:rsidRPr="00BF0E9D" w:rsidRDefault="009513BA" w:rsidP="00942922">
            <w:pPr>
              <w:pStyle w:val="NoSpacing"/>
            </w:pPr>
            <w:r w:rsidRPr="00BF0E9D">
              <w:t>As on 01-04-1</w:t>
            </w:r>
            <w:r w:rsidR="00674A64">
              <w:t>8</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34</w:t>
            </w:r>
            <w:r w:rsidR="00674A64">
              <w:rPr>
                <w:rFonts w:ascii="Arial" w:hAnsi="Arial" w:cs="Arial"/>
                <w:sz w:val="20"/>
                <w:szCs w:val="20"/>
              </w:rPr>
              <w:t>2</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AF379A">
            <w:pPr>
              <w:jc w:val="right"/>
              <w:rPr>
                <w:rFonts w:ascii="Arial" w:hAnsi="Arial" w:cs="Arial"/>
                <w:sz w:val="20"/>
                <w:szCs w:val="20"/>
              </w:rPr>
            </w:pPr>
            <w:r>
              <w:rPr>
                <w:rFonts w:ascii="Arial" w:hAnsi="Arial" w:cs="Arial"/>
                <w:sz w:val="20"/>
                <w:szCs w:val="20"/>
              </w:rPr>
              <w:t>8</w:t>
            </w:r>
            <w:r w:rsidR="00FB02D8">
              <w:rPr>
                <w:rFonts w:ascii="Arial" w:hAnsi="Arial" w:cs="Arial"/>
                <w:sz w:val="20"/>
                <w:szCs w:val="20"/>
              </w:rPr>
              <w:t>8</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A93296" w:rsidP="00A93296">
            <w:pPr>
              <w:jc w:val="right"/>
              <w:rPr>
                <w:rFonts w:ascii="Arial" w:hAnsi="Arial" w:cs="Arial"/>
                <w:sz w:val="20"/>
                <w:szCs w:val="20"/>
              </w:rPr>
            </w:pPr>
            <w:r>
              <w:rPr>
                <w:rFonts w:ascii="Arial" w:hAnsi="Arial" w:cs="Arial"/>
                <w:sz w:val="20"/>
                <w:szCs w:val="20"/>
              </w:rPr>
              <w:t>1</w:t>
            </w:r>
            <w:r w:rsidR="00FB02D8">
              <w:rPr>
                <w:rFonts w:ascii="Arial" w:hAnsi="Arial" w:cs="Arial"/>
                <w:sz w:val="20"/>
                <w:szCs w:val="20"/>
              </w:rPr>
              <w:t>852</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w:t>
            </w:r>
            <w:r w:rsidR="00FB02D8">
              <w:rPr>
                <w:rFonts w:ascii="Arial" w:hAnsi="Arial" w:cs="Arial"/>
                <w:sz w:val="20"/>
                <w:szCs w:val="20"/>
              </w:rPr>
              <w:t>50</w:t>
            </w:r>
          </w:p>
        </w:tc>
        <w:tc>
          <w:tcPr>
            <w:tcW w:w="993" w:type="dxa"/>
            <w:tcBorders>
              <w:top w:val="nil"/>
              <w:left w:val="nil"/>
              <w:bottom w:val="single" w:sz="4" w:space="0" w:color="auto"/>
              <w:right w:val="single" w:sz="4" w:space="0" w:color="auto"/>
            </w:tcBorders>
            <w:shd w:val="clear" w:color="auto" w:fill="auto"/>
            <w:noWrap/>
            <w:vAlign w:val="bottom"/>
          </w:tcPr>
          <w:p w:rsidR="009513BA" w:rsidRDefault="00BC6107" w:rsidP="00942922">
            <w:pPr>
              <w:jc w:val="right"/>
              <w:rPr>
                <w:rFonts w:ascii="Arial" w:hAnsi="Arial" w:cs="Arial"/>
                <w:sz w:val="20"/>
                <w:szCs w:val="20"/>
              </w:rPr>
            </w:pPr>
            <w:r>
              <w:rPr>
                <w:rFonts w:ascii="Arial" w:hAnsi="Arial" w:cs="Arial"/>
                <w:sz w:val="20"/>
                <w:szCs w:val="20"/>
              </w:rPr>
              <w:t>2</w:t>
            </w:r>
            <w:r w:rsidR="00FB02D8">
              <w:rPr>
                <w:rFonts w:ascii="Arial" w:hAnsi="Arial" w:cs="Arial"/>
                <w:sz w:val="20"/>
                <w:szCs w:val="20"/>
              </w:rPr>
              <w:t>632</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Recruitment during 1</w:t>
            </w:r>
            <w:r w:rsidR="00674A64">
              <w:t>8</w:t>
            </w:r>
            <w:r w:rsidRPr="00BF0E9D">
              <w:t>-1</w:t>
            </w:r>
            <w:r w:rsidR="00674A64">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Retirement during 1</w:t>
            </w:r>
            <w:r w:rsidR="00674A64">
              <w:t>8</w:t>
            </w:r>
            <w:r w:rsidRPr="00BF0E9D">
              <w:t>-1</w:t>
            </w:r>
            <w:r w:rsidR="00674A64">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106</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16</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133</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942922">
            <w:pPr>
              <w:pStyle w:val="NoSpacing"/>
              <w:rPr>
                <w:b/>
              </w:rPr>
            </w:pPr>
            <w:r w:rsidRPr="000F3C65">
              <w:rPr>
                <w:b/>
              </w:rPr>
              <w:t>As on 01-04-1</w:t>
            </w:r>
            <w:r w:rsidR="00674A64">
              <w:rPr>
                <w:b/>
              </w:rPr>
              <w:t>9</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33</w:t>
            </w:r>
            <w:r w:rsidR="00FB02D8">
              <w:rPr>
                <w:rFonts w:ascii="Arial" w:hAnsi="Arial" w:cs="Arial"/>
                <w:b/>
                <w:sz w:val="20"/>
                <w:szCs w:val="20"/>
              </w:rPr>
              <w:t>3</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86</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1746</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334</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2499</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584332">
            <w:pPr>
              <w:pStyle w:val="NoSpacing"/>
            </w:pPr>
            <w:r w:rsidRPr="00BF0E9D">
              <w:t>Recruitment during 1</w:t>
            </w:r>
            <w:r w:rsidR="00674A64">
              <w:t>9</w:t>
            </w:r>
            <w:r w:rsidRPr="00BF0E9D">
              <w:t>-</w:t>
            </w:r>
            <w:r w:rsidR="00674A64">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7</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450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120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596</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584332">
            <w:pPr>
              <w:pStyle w:val="NoSpacing"/>
            </w:pPr>
            <w:r w:rsidRPr="00BF0E9D">
              <w:t>Retirement during 1</w:t>
            </w:r>
            <w:r w:rsidR="00674A64">
              <w:t>9-20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6</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FB02D8">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100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17</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rsidP="00584332">
            <w:pPr>
              <w:jc w:val="right"/>
              <w:rPr>
                <w:rFonts w:ascii="Arial" w:hAnsi="Arial" w:cs="Arial"/>
                <w:sz w:val="20"/>
                <w:szCs w:val="20"/>
              </w:rPr>
            </w:pPr>
            <w:r>
              <w:rPr>
                <w:rFonts w:ascii="Arial" w:hAnsi="Arial" w:cs="Arial"/>
                <w:sz w:val="20"/>
                <w:szCs w:val="20"/>
              </w:rPr>
              <w:t>123</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584332">
            <w:pPr>
              <w:pStyle w:val="NoSpacing"/>
              <w:rPr>
                <w:b/>
              </w:rPr>
            </w:pPr>
            <w:r w:rsidRPr="000F3C65">
              <w:rPr>
                <w:b/>
              </w:rPr>
              <w:t>As on 01-04-</w:t>
            </w:r>
            <w:r w:rsidR="00674A64">
              <w:rPr>
                <w:b/>
              </w:rPr>
              <w:t>20</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6E0154" w:rsidP="000F3C65">
            <w:pPr>
              <w:pStyle w:val="NoSpacing"/>
              <w:jc w:val="right"/>
              <w:rPr>
                <w:b/>
              </w:rPr>
            </w:pPr>
            <w:r>
              <w:rPr>
                <w:b/>
              </w:rPr>
              <w:t>3</w:t>
            </w:r>
            <w:r w:rsidR="00FB02D8">
              <w:rPr>
                <w:b/>
              </w:rPr>
              <w:t>46</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93</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2096</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FB02D8" w:rsidP="007C2396">
            <w:pPr>
              <w:pStyle w:val="NoSpacing"/>
              <w:jc w:val="right"/>
              <w:rPr>
                <w:b/>
              </w:rPr>
            </w:pPr>
            <w:r>
              <w:rPr>
                <w:b/>
              </w:rPr>
              <w:t>437</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6E0154" w:rsidP="00584332">
            <w:pPr>
              <w:pStyle w:val="NoSpacing"/>
              <w:jc w:val="right"/>
              <w:rPr>
                <w:b/>
              </w:rPr>
            </w:pPr>
            <w:r>
              <w:rPr>
                <w:b/>
              </w:rPr>
              <w:t>2</w:t>
            </w:r>
            <w:r w:rsidR="00FB02D8">
              <w:rPr>
                <w:b/>
              </w:rPr>
              <w:t>972</w:t>
            </w:r>
          </w:p>
        </w:tc>
      </w:tr>
    </w:tbl>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 </w:t>
      </w:r>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FB02D8">
        <w:rPr>
          <w:rFonts w:ascii="Cambria" w:hAnsi="Cambria" w:cs="Arial"/>
        </w:rPr>
        <w:t>8</w:t>
      </w:r>
      <w:r w:rsidRPr="00BF0E9D">
        <w:rPr>
          <w:rFonts w:ascii="Cambria" w:hAnsi="Cambria" w:cs="Arial"/>
        </w:rPr>
        <w:t>-1</w:t>
      </w:r>
      <w:r w:rsidR="00FB02D8">
        <w:rPr>
          <w:rFonts w:ascii="Cambria" w:hAnsi="Cambria" w:cs="Arial"/>
        </w:rPr>
        <w:t>9</w:t>
      </w:r>
      <w:r w:rsidRPr="00BF0E9D">
        <w:rPr>
          <w:rFonts w:ascii="Cambria" w:hAnsi="Cambria" w:cs="Arial"/>
        </w:rPr>
        <w:t xml:space="preserve"> and FY 201</w:t>
      </w:r>
      <w:r w:rsidR="00FB02D8">
        <w:rPr>
          <w:rFonts w:ascii="Cambria" w:hAnsi="Cambria" w:cs="Arial"/>
        </w:rPr>
        <w:t>9-20</w:t>
      </w:r>
      <w:r w:rsidRPr="00BF0E9D">
        <w:rPr>
          <w:rFonts w:ascii="Cambria" w:hAnsi="Cambria" w:cs="Arial"/>
        </w:rPr>
        <w:t xml:space="preserve"> and saving on account of same are as follows:</w:t>
      </w:r>
    </w:p>
    <w:p w:rsidR="00100709" w:rsidRPr="00BF0E9D" w:rsidRDefault="00100709"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201</w:t>
            </w:r>
            <w:r w:rsidR="006E77A0">
              <w:t>7</w:t>
            </w:r>
            <w:r w:rsidRPr="00BF0E9D">
              <w:t>-1</w:t>
            </w:r>
            <w:r w:rsidR="006E77A0">
              <w:t>8</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0636F8" w:rsidP="00767F25">
            <w:pPr>
              <w:pStyle w:val="NoSpacing"/>
              <w:jc w:val="center"/>
            </w:pPr>
            <w:r>
              <w:t>1</w:t>
            </w:r>
            <w:r w:rsidR="00FB02D8">
              <w:t>33</w:t>
            </w:r>
          </w:p>
        </w:tc>
        <w:tc>
          <w:tcPr>
            <w:tcW w:w="2819" w:type="dxa"/>
            <w:vAlign w:val="center"/>
          </w:tcPr>
          <w:p w:rsidR="004276A0" w:rsidRPr="00BF0E9D" w:rsidRDefault="000636F8" w:rsidP="00767F25">
            <w:pPr>
              <w:pStyle w:val="NoSpacing"/>
              <w:jc w:val="center"/>
            </w:pPr>
            <w:r>
              <w:t>5</w:t>
            </w:r>
            <w:r w:rsidR="00100709">
              <w:t>2.17</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201</w:t>
            </w:r>
            <w:r w:rsidR="006E77A0">
              <w:t>8</w:t>
            </w:r>
            <w:r w:rsidRPr="00BF0E9D">
              <w:t xml:space="preserve"> -1</w:t>
            </w:r>
            <w:r w:rsidR="006E77A0">
              <w:t>9</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0636F8" w:rsidP="00767F25">
            <w:pPr>
              <w:pStyle w:val="NoSpacing"/>
              <w:jc w:val="center"/>
            </w:pPr>
            <w:r>
              <w:t>1</w:t>
            </w:r>
            <w:r w:rsidR="00FB02D8">
              <w:t>23</w:t>
            </w:r>
          </w:p>
        </w:tc>
        <w:tc>
          <w:tcPr>
            <w:tcW w:w="2819" w:type="dxa"/>
            <w:vAlign w:val="center"/>
          </w:tcPr>
          <w:p w:rsidR="004276A0" w:rsidRPr="00BF0E9D" w:rsidRDefault="006E77A0" w:rsidP="00767F25">
            <w:pPr>
              <w:pStyle w:val="NoSpacing"/>
              <w:jc w:val="center"/>
            </w:pPr>
            <w:r>
              <w:t>1</w:t>
            </w:r>
            <w:r w:rsidR="00100709">
              <w:t>04.90</w:t>
            </w:r>
          </w:p>
        </w:tc>
      </w:tr>
    </w:tbl>
    <w:p w:rsidR="004276A0" w:rsidRPr="00BF0E9D"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Expenses Terminal Benefit Liability</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201</w:t>
      </w:r>
      <w:r w:rsidR="00100709">
        <w:rPr>
          <w:rFonts w:ascii="Cambria" w:hAnsi="Cambria" w:cs="Arial"/>
          <w:sz w:val="24"/>
          <w:szCs w:val="24"/>
          <w:lang w:val="en-GB"/>
        </w:rPr>
        <w:t>9-20</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100709">
        <w:rPr>
          <w:rFonts w:ascii="Cambria" w:hAnsi="Cambria" w:cs="Arial"/>
          <w:sz w:val="24"/>
          <w:szCs w:val="24"/>
          <w:lang w:val="en-GB"/>
        </w:rPr>
        <w:t>8</w:t>
      </w:r>
      <w:r w:rsidRPr="00BF0E9D">
        <w:rPr>
          <w:rFonts w:ascii="Cambria" w:hAnsi="Cambria" w:cs="Arial"/>
          <w:sz w:val="24"/>
          <w:szCs w:val="24"/>
          <w:lang w:val="en-GB"/>
        </w:rPr>
        <w:t xml:space="preserve"> and the projections provided for 201</w:t>
      </w:r>
      <w:r w:rsidR="00100709">
        <w:rPr>
          <w:rFonts w:ascii="Cambria" w:hAnsi="Cambria" w:cs="Arial"/>
          <w:sz w:val="24"/>
          <w:szCs w:val="24"/>
          <w:lang w:val="en-GB"/>
        </w:rPr>
        <w:t>8</w:t>
      </w:r>
      <w:r w:rsidRPr="00BF0E9D">
        <w:rPr>
          <w:rFonts w:ascii="Cambria" w:hAnsi="Cambria" w:cs="Arial"/>
          <w:sz w:val="24"/>
          <w:szCs w:val="24"/>
          <w:lang w:val="en-GB"/>
        </w:rPr>
        <w:t>-1</w:t>
      </w:r>
      <w:r w:rsidR="00100709">
        <w:rPr>
          <w:rFonts w:ascii="Cambria" w:hAnsi="Cambria" w:cs="Arial"/>
          <w:sz w:val="24"/>
          <w:szCs w:val="24"/>
          <w:lang w:val="en-GB"/>
        </w:rPr>
        <w:t>9</w:t>
      </w:r>
      <w:r w:rsidRPr="00BF0E9D">
        <w:rPr>
          <w:rFonts w:ascii="Cambria" w:hAnsi="Cambria" w:cs="Arial"/>
          <w:sz w:val="24"/>
          <w:szCs w:val="24"/>
          <w:lang w:val="en-GB"/>
        </w:rPr>
        <w:t xml:space="preserve"> and 201</w:t>
      </w:r>
      <w:r w:rsidR="00100709">
        <w:rPr>
          <w:rFonts w:ascii="Cambria" w:hAnsi="Cambria" w:cs="Arial"/>
          <w:sz w:val="24"/>
          <w:szCs w:val="24"/>
          <w:lang w:val="en-GB"/>
        </w:rPr>
        <w:t>9-20</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While computing the 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 the Actual investments as on 01.04.201</w:t>
      </w:r>
      <w:r w:rsidR="00100709">
        <w:rPr>
          <w:rFonts w:ascii="Cambria" w:hAnsi="Cambria" w:cs="Arial"/>
          <w:sz w:val="24"/>
          <w:szCs w:val="24"/>
          <w:lang w:val="en-GB"/>
        </w:rPr>
        <w:t>8</w:t>
      </w:r>
      <w:r w:rsidRPr="00BF0E9D">
        <w:rPr>
          <w:rFonts w:ascii="Cambria" w:hAnsi="Cambria" w:cs="Arial"/>
          <w:sz w:val="24"/>
          <w:szCs w:val="24"/>
          <w:lang w:val="en-GB"/>
        </w:rPr>
        <w:t>, estimated Investments as on 01.04.201</w:t>
      </w:r>
      <w:r w:rsidR="00100709">
        <w:rPr>
          <w:rFonts w:ascii="Cambria" w:hAnsi="Cambria" w:cs="Arial"/>
          <w:sz w:val="24"/>
          <w:szCs w:val="24"/>
          <w:lang w:val="en-GB"/>
        </w:rPr>
        <w:t>9</w:t>
      </w:r>
      <w:r w:rsidRPr="00BF0E9D">
        <w:rPr>
          <w:rFonts w:ascii="Cambria" w:hAnsi="Cambria" w:cs="Arial"/>
          <w:sz w:val="24"/>
          <w:szCs w:val="24"/>
          <w:lang w:val="en-GB"/>
        </w:rPr>
        <w:t>, income from the investments during the year 201</w:t>
      </w:r>
      <w:r w:rsidR="00100709">
        <w:rPr>
          <w:rFonts w:ascii="Cambria" w:hAnsi="Cambria" w:cs="Arial"/>
          <w:sz w:val="24"/>
          <w:szCs w:val="24"/>
          <w:lang w:val="en-GB"/>
        </w:rPr>
        <w:t>9-20</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during the 201</w:t>
      </w:r>
      <w:r w:rsidR="00100709">
        <w:rPr>
          <w:rFonts w:ascii="Cambria" w:hAnsi="Cambria" w:cs="Arial"/>
          <w:sz w:val="24"/>
          <w:szCs w:val="24"/>
          <w:lang w:val="en-GB"/>
        </w:rPr>
        <w:t>9-20</w:t>
      </w:r>
      <w:r w:rsidRPr="00BF0E9D">
        <w:rPr>
          <w:rFonts w:ascii="Cambria" w:hAnsi="Cambria" w:cs="Arial"/>
          <w:sz w:val="24"/>
          <w:szCs w:val="24"/>
          <w:lang w:val="en-GB"/>
        </w:rPr>
        <w:t xml:space="preserve"> has been considered. The computation of the employee Terminal Benefit Trusts requirement for the year 201</w:t>
      </w:r>
      <w:r w:rsidR="00100709">
        <w:rPr>
          <w:rFonts w:ascii="Cambria" w:hAnsi="Cambria" w:cs="Arial"/>
          <w:sz w:val="24"/>
          <w:szCs w:val="24"/>
          <w:lang w:val="en-GB"/>
        </w:rPr>
        <w:t>8</w:t>
      </w:r>
      <w:r w:rsidRPr="00BF0E9D">
        <w:rPr>
          <w:rFonts w:ascii="Cambria" w:hAnsi="Cambria" w:cs="Arial"/>
          <w:sz w:val="24"/>
          <w:szCs w:val="24"/>
          <w:lang w:val="en-GB"/>
        </w:rPr>
        <w:t>-1</w:t>
      </w:r>
      <w:r w:rsidR="00100709">
        <w:rPr>
          <w:rFonts w:ascii="Cambria" w:hAnsi="Cambria" w:cs="Arial"/>
          <w:sz w:val="24"/>
          <w:szCs w:val="24"/>
          <w:lang w:val="en-GB"/>
        </w:rPr>
        <w:t>9</w:t>
      </w:r>
      <w:r w:rsidRPr="00BF0E9D">
        <w:rPr>
          <w:rFonts w:ascii="Cambria" w:hAnsi="Cambria" w:cs="Arial"/>
          <w:sz w:val="24"/>
          <w:szCs w:val="24"/>
          <w:lang w:val="en-GB"/>
        </w:rPr>
        <w:t xml:space="preserve"> &amp; 201</w:t>
      </w:r>
      <w:r w:rsidR="00100709">
        <w:rPr>
          <w:rFonts w:ascii="Cambria" w:hAnsi="Cambria" w:cs="Arial"/>
          <w:sz w:val="24"/>
          <w:szCs w:val="24"/>
          <w:lang w:val="en-GB"/>
        </w:rPr>
        <w:t>9-20</w:t>
      </w:r>
      <w:r w:rsidRPr="00BF0E9D">
        <w:rPr>
          <w:rFonts w:ascii="Cambria" w:hAnsi="Cambria" w:cs="Arial"/>
          <w:sz w:val="24"/>
          <w:szCs w:val="24"/>
          <w:lang w:val="en-GB"/>
        </w:rPr>
        <w:t xml:space="preserve"> amounting to Rs. </w:t>
      </w:r>
      <w:r w:rsidR="000636F8">
        <w:rPr>
          <w:rFonts w:ascii="Cambria" w:hAnsi="Cambria" w:cs="Arial"/>
          <w:sz w:val="24"/>
          <w:szCs w:val="24"/>
          <w:lang w:val="en-GB"/>
        </w:rPr>
        <w:t>9</w:t>
      </w:r>
      <w:r w:rsidR="00D64B81">
        <w:rPr>
          <w:rFonts w:ascii="Cambria" w:hAnsi="Cambria" w:cs="Arial"/>
          <w:sz w:val="24"/>
          <w:szCs w:val="24"/>
          <w:lang w:val="en-GB"/>
        </w:rPr>
        <w:t>5.1</w:t>
      </w:r>
      <w:r w:rsidR="00CE56C0">
        <w:rPr>
          <w:rFonts w:ascii="Cambria" w:hAnsi="Cambria" w:cs="Arial"/>
          <w:sz w:val="24"/>
          <w:szCs w:val="24"/>
          <w:lang w:val="en-GB"/>
        </w:rPr>
        <w:t>7</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0636F8">
        <w:rPr>
          <w:rFonts w:ascii="Cambria" w:hAnsi="Cambria" w:cs="Arial"/>
          <w:sz w:val="24"/>
          <w:szCs w:val="24"/>
          <w:lang w:val="en-GB"/>
        </w:rPr>
        <w:t xml:space="preserve"> 1</w:t>
      </w:r>
      <w:r w:rsidR="00100709">
        <w:rPr>
          <w:rFonts w:ascii="Cambria" w:hAnsi="Cambria" w:cs="Arial"/>
          <w:sz w:val="24"/>
          <w:szCs w:val="24"/>
          <w:lang w:val="en-GB"/>
        </w:rPr>
        <w:t>12.20</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lastRenderedPageBreak/>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100709" w:rsidP="00663A8F">
            <w:pPr>
              <w:rPr>
                <w:rFonts w:ascii="Arial" w:hAnsi="Arial" w:cs="Arial"/>
                <w:b/>
                <w:bCs/>
                <w:sz w:val="20"/>
                <w:szCs w:val="20"/>
                <w:lang w:val="en-IN" w:eastAsia="en-IN"/>
              </w:rPr>
            </w:pPr>
            <w:r>
              <w:rPr>
                <w:rFonts w:ascii="Arial" w:hAnsi="Arial" w:cs="Arial"/>
                <w:b/>
                <w:bCs/>
                <w:sz w:val="20"/>
                <w:szCs w:val="20"/>
                <w:lang w:val="en-IN" w:eastAsia="en-IN"/>
              </w:rPr>
              <w:t>Terminal Liability for FY 2019-20</w:t>
            </w:r>
            <w:r w:rsidR="00663A8F"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Rs. Crore</w:t>
            </w:r>
          </w:p>
        </w:tc>
      </w:tr>
      <w:tr w:rsidR="00100709"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31.03.20</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100709">
            <w:pPr>
              <w:jc w:val="right"/>
              <w:rPr>
                <w:rFonts w:ascii="Arial" w:hAnsi="Arial" w:cs="Arial"/>
                <w:sz w:val="20"/>
                <w:szCs w:val="20"/>
              </w:rPr>
            </w:pPr>
            <w:r>
              <w:rPr>
                <w:rFonts w:ascii="Arial" w:hAnsi="Arial" w:cs="Arial"/>
                <w:sz w:val="20"/>
                <w:szCs w:val="20"/>
              </w:rPr>
              <w:t>1073.41</w:t>
            </w:r>
          </w:p>
        </w:tc>
      </w:tr>
      <w:tr w:rsidR="00100709"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31.03.19</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100709">
            <w:pPr>
              <w:jc w:val="right"/>
              <w:rPr>
                <w:rFonts w:ascii="Arial" w:hAnsi="Arial" w:cs="Arial"/>
                <w:sz w:val="20"/>
                <w:szCs w:val="20"/>
              </w:rPr>
            </w:pPr>
            <w:r>
              <w:rPr>
                <w:rFonts w:ascii="Arial" w:hAnsi="Arial" w:cs="Arial"/>
                <w:sz w:val="20"/>
                <w:szCs w:val="20"/>
              </w:rPr>
              <w:t>1045.33</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9635F8">
            <w:pPr>
              <w:rPr>
                <w:rFonts w:ascii="Arial" w:hAnsi="Arial" w:cs="Arial"/>
                <w:sz w:val="20"/>
                <w:szCs w:val="20"/>
                <w:lang w:val="en-IN" w:eastAsia="en-IN"/>
              </w:rPr>
            </w:pPr>
            <w:r w:rsidRPr="00663A8F">
              <w:rPr>
                <w:rFonts w:ascii="Arial" w:hAnsi="Arial" w:cs="Arial"/>
                <w:sz w:val="20"/>
                <w:szCs w:val="20"/>
                <w:lang w:val="en-IN" w:eastAsia="en-IN"/>
              </w:rPr>
              <w:t>Interes</w:t>
            </w:r>
            <w:r w:rsidR="009635F8">
              <w:rPr>
                <w:rFonts w:ascii="Arial" w:hAnsi="Arial" w:cs="Arial"/>
                <w:sz w:val="20"/>
                <w:szCs w:val="20"/>
                <w:lang w:val="en-IN" w:eastAsia="en-IN"/>
              </w:rPr>
              <w:t>t on inv</w:t>
            </w:r>
            <w:r w:rsidR="00D64B81">
              <w:rPr>
                <w:rFonts w:ascii="Arial" w:hAnsi="Arial" w:cs="Arial"/>
                <w:sz w:val="20"/>
                <w:szCs w:val="20"/>
                <w:lang w:val="en-IN" w:eastAsia="en-IN"/>
              </w:rPr>
              <w:t>e</w:t>
            </w:r>
            <w:r w:rsidR="009635F8">
              <w:rPr>
                <w:rFonts w:ascii="Arial" w:hAnsi="Arial" w:cs="Arial"/>
                <w:sz w:val="20"/>
                <w:szCs w:val="20"/>
                <w:lang w:val="en-IN" w:eastAsia="en-IN"/>
              </w:rPr>
              <w:t>stm</w:t>
            </w:r>
            <w:r w:rsidR="00D64B81">
              <w:rPr>
                <w:rFonts w:ascii="Arial" w:hAnsi="Arial" w:cs="Arial"/>
                <w:sz w:val="20"/>
                <w:szCs w:val="20"/>
                <w:lang w:val="en-IN" w:eastAsia="en-IN"/>
              </w:rPr>
              <w:t>e</w:t>
            </w:r>
            <w:r w:rsidR="009635F8">
              <w:rPr>
                <w:rFonts w:ascii="Arial" w:hAnsi="Arial" w:cs="Arial"/>
                <w:sz w:val="20"/>
                <w:szCs w:val="20"/>
                <w:lang w:val="en-IN" w:eastAsia="en-IN"/>
              </w:rPr>
              <w:t>nt during 2019-20</w:t>
            </w:r>
            <w:r w:rsidR="000636F8">
              <w:rPr>
                <w:rFonts w:ascii="Arial" w:hAnsi="Arial" w:cs="Arial"/>
                <w:sz w:val="20"/>
                <w:szCs w:val="20"/>
                <w:lang w:val="en-IN" w:eastAsia="en-IN"/>
              </w:rPr>
              <w:t xml:space="preserve"> @ 7.</w:t>
            </w:r>
            <w:r w:rsidR="009635F8">
              <w:rPr>
                <w:rFonts w:ascii="Arial" w:hAnsi="Arial" w:cs="Arial"/>
                <w:sz w:val="20"/>
                <w:szCs w:val="20"/>
                <w:lang w:val="en-IN" w:eastAsia="en-IN"/>
              </w:rPr>
              <w:t>70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9635F8">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9635F8">
              <w:rPr>
                <w:rFonts w:ascii="Arial" w:hAnsi="Arial" w:cs="Arial"/>
                <w:sz w:val="20"/>
                <w:szCs w:val="20"/>
                <w:lang w:val="en-IN" w:eastAsia="en-IN"/>
              </w:rPr>
              <w:t>13.72</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Estimated payment during 2019-20</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sz w:val="20"/>
                <w:szCs w:val="20"/>
              </w:rPr>
            </w:pPr>
            <w:r>
              <w:rPr>
                <w:rFonts w:ascii="Arial" w:hAnsi="Arial" w:cs="Arial"/>
                <w:sz w:val="20"/>
                <w:szCs w:val="20"/>
              </w:rPr>
              <w:t>91.08</w:t>
            </w:r>
          </w:p>
        </w:tc>
      </w:tr>
      <w:tr w:rsidR="009635F8"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Terminal benefit</w:t>
            </w:r>
            <w:r>
              <w:rPr>
                <w:rFonts w:ascii="Arial" w:hAnsi="Arial" w:cs="Arial"/>
                <w:sz w:val="20"/>
                <w:szCs w:val="20"/>
                <w:lang w:val="en-IN" w:eastAsia="en-IN"/>
              </w:rPr>
              <w:t xml:space="preserve"> trust funding required for 2019-20</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b/>
                <w:bCs/>
                <w:sz w:val="20"/>
                <w:szCs w:val="20"/>
              </w:rPr>
            </w:pPr>
            <w:r>
              <w:rPr>
                <w:rFonts w:ascii="Arial" w:hAnsi="Arial" w:cs="Arial"/>
                <w:b/>
                <w:bCs/>
                <w:sz w:val="20"/>
                <w:szCs w:val="20"/>
              </w:rPr>
              <w:t>105.45</w:t>
            </w:r>
          </w:p>
        </w:tc>
      </w:tr>
      <w:tr w:rsidR="009635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9635F8" w:rsidRPr="00663A8F" w:rsidRDefault="009635F8" w:rsidP="000636F8">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noWrap/>
            <w:vAlign w:val="bottom"/>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b/>
                <w:bCs/>
                <w:sz w:val="20"/>
                <w:szCs w:val="20"/>
              </w:rPr>
            </w:pPr>
            <w:r>
              <w:rPr>
                <w:rFonts w:ascii="Arial" w:hAnsi="Arial" w:cs="Arial"/>
                <w:b/>
                <w:bCs/>
                <w:sz w:val="20"/>
                <w:szCs w:val="20"/>
              </w:rPr>
              <w:t>6.75</w:t>
            </w:r>
          </w:p>
        </w:tc>
      </w:tr>
      <w:tr w:rsidR="000636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0636F8" w:rsidRPr="009635F8" w:rsidRDefault="000636F8" w:rsidP="000636F8">
            <w:pPr>
              <w:jc w:val="right"/>
              <w:rPr>
                <w:rFonts w:ascii="Arial" w:hAnsi="Arial" w:cs="Arial"/>
                <w:bCs/>
                <w:sz w:val="20"/>
                <w:szCs w:val="20"/>
                <w:lang w:val="en-IN" w:eastAsia="en-IN"/>
              </w:rPr>
            </w:pPr>
            <w:r w:rsidRPr="009635F8">
              <w:rPr>
                <w:rFonts w:ascii="Arial" w:hAnsi="Arial" w:cs="Arial"/>
                <w:bCs/>
                <w:sz w:val="20"/>
                <w:szCs w:val="20"/>
                <w:lang w:val="en-IN" w:eastAsia="en-IN"/>
              </w:rPr>
              <w:t>7</w:t>
            </w:r>
          </w:p>
        </w:tc>
        <w:tc>
          <w:tcPr>
            <w:tcW w:w="5611" w:type="dxa"/>
            <w:tcBorders>
              <w:top w:val="nil"/>
              <w:left w:val="nil"/>
              <w:bottom w:val="single" w:sz="4" w:space="0" w:color="auto"/>
              <w:right w:val="single" w:sz="4" w:space="0" w:color="auto"/>
            </w:tcBorders>
            <w:shd w:val="clear" w:color="auto" w:fill="auto"/>
            <w:noWrap/>
            <w:vAlign w:val="bottom"/>
            <w:hideMark/>
          </w:tcPr>
          <w:p w:rsidR="000636F8" w:rsidRPr="009635F8" w:rsidRDefault="000636F8" w:rsidP="00663A8F">
            <w:pPr>
              <w:rPr>
                <w:rFonts w:ascii="Arial" w:hAnsi="Arial" w:cs="Arial"/>
                <w:sz w:val="20"/>
                <w:szCs w:val="20"/>
                <w:lang w:val="en-IN" w:eastAsia="en-IN"/>
              </w:rPr>
            </w:pPr>
            <w:r w:rsidRPr="009635F8">
              <w:rPr>
                <w:rFonts w:ascii="Arial" w:hAnsi="Arial" w:cs="Arial"/>
                <w:sz w:val="20"/>
                <w:szCs w:val="20"/>
                <w:lang w:val="en-IN" w:eastAsia="en-IN"/>
              </w:rPr>
              <w:t>Total Terminal Benefits Provision</w:t>
            </w:r>
          </w:p>
        </w:tc>
        <w:tc>
          <w:tcPr>
            <w:tcW w:w="1701" w:type="dxa"/>
            <w:tcBorders>
              <w:top w:val="nil"/>
              <w:left w:val="nil"/>
              <w:bottom w:val="single" w:sz="4" w:space="0" w:color="auto"/>
              <w:right w:val="single" w:sz="8" w:space="0" w:color="auto"/>
            </w:tcBorders>
            <w:shd w:val="clear" w:color="auto" w:fill="auto"/>
            <w:noWrap/>
            <w:vAlign w:val="bottom"/>
            <w:hideMark/>
          </w:tcPr>
          <w:p w:rsidR="000636F8" w:rsidRPr="000636F8" w:rsidRDefault="009635F8" w:rsidP="00663A8F">
            <w:pPr>
              <w:jc w:val="right"/>
              <w:rPr>
                <w:rFonts w:ascii="Arial" w:hAnsi="Arial" w:cs="Arial"/>
                <w:b/>
                <w:sz w:val="20"/>
                <w:szCs w:val="20"/>
                <w:lang w:val="en-IN" w:eastAsia="en-IN"/>
              </w:rPr>
            </w:pPr>
            <w:r>
              <w:rPr>
                <w:rFonts w:ascii="Arial" w:hAnsi="Arial" w:cs="Arial"/>
                <w:b/>
                <w:sz w:val="20"/>
                <w:szCs w:val="20"/>
                <w:lang w:val="en-IN" w:eastAsia="en-IN"/>
              </w:rPr>
              <w:t>112.20</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Ex</w:t>
            </w:r>
            <w:r w:rsidR="009635F8">
              <w:rPr>
                <w:rFonts w:ascii="Arial" w:hAnsi="Arial" w:cs="Arial"/>
                <w:b/>
                <w:bCs/>
                <w:sz w:val="20"/>
                <w:szCs w:val="20"/>
                <w:lang w:val="en-IN" w:eastAsia="en-IN"/>
              </w:rPr>
              <w:t>pected Corpus Availability FY 18-19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Employe</w:t>
            </w:r>
            <w:r w:rsidR="009635F8">
              <w:rPr>
                <w:rFonts w:ascii="Arial" w:hAnsi="Arial" w:cs="Arial"/>
                <w:sz w:val="20"/>
                <w:szCs w:val="20"/>
                <w:lang w:val="en-IN" w:eastAsia="en-IN"/>
              </w:rPr>
              <w:t>e Trust Valuation as on 31.03.19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9635F8" w:rsidP="009635F8">
            <w:pPr>
              <w:jc w:val="right"/>
              <w:rPr>
                <w:rFonts w:ascii="Arial" w:hAnsi="Arial" w:cs="Arial"/>
                <w:sz w:val="20"/>
                <w:szCs w:val="20"/>
                <w:lang w:val="en-IN" w:eastAsia="en-IN"/>
              </w:rPr>
            </w:pPr>
            <w:r>
              <w:rPr>
                <w:rFonts w:ascii="Arial" w:hAnsi="Arial" w:cs="Arial"/>
                <w:sz w:val="20"/>
                <w:szCs w:val="20"/>
              </w:rPr>
              <w:t>1045.33</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31.03.18</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sz w:val="20"/>
                <w:szCs w:val="20"/>
              </w:rPr>
            </w:pPr>
            <w:r>
              <w:rPr>
                <w:rFonts w:ascii="Arial" w:hAnsi="Arial" w:cs="Arial"/>
                <w:sz w:val="20"/>
                <w:szCs w:val="20"/>
              </w:rPr>
              <w:t>10</w:t>
            </w:r>
            <w:r w:rsidR="00D64B81">
              <w:rPr>
                <w:rFonts w:ascii="Arial" w:hAnsi="Arial" w:cs="Arial"/>
                <w:sz w:val="20"/>
                <w:szCs w:val="20"/>
              </w:rPr>
              <w:t>16.11</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64B81">
            <w:pPr>
              <w:rPr>
                <w:rFonts w:ascii="Arial" w:hAnsi="Arial" w:cs="Arial"/>
                <w:sz w:val="20"/>
                <w:szCs w:val="20"/>
                <w:lang w:val="en-IN" w:eastAsia="en-IN"/>
              </w:rPr>
            </w:pPr>
            <w:r w:rsidRPr="00663A8F">
              <w:rPr>
                <w:rFonts w:ascii="Arial" w:hAnsi="Arial" w:cs="Arial"/>
                <w:sz w:val="20"/>
                <w:szCs w:val="20"/>
                <w:lang w:val="en-IN" w:eastAsia="en-IN"/>
              </w:rPr>
              <w:t>Interes</w:t>
            </w:r>
            <w:r w:rsidR="00D64B81">
              <w:rPr>
                <w:rFonts w:ascii="Arial" w:hAnsi="Arial" w:cs="Arial"/>
                <w:sz w:val="20"/>
                <w:szCs w:val="20"/>
                <w:lang w:val="en-IN" w:eastAsia="en-IN"/>
              </w:rPr>
              <w:t>t on investment during 2018-19</w:t>
            </w:r>
            <w:r>
              <w:rPr>
                <w:rFonts w:ascii="Arial" w:hAnsi="Arial" w:cs="Arial"/>
                <w:sz w:val="20"/>
                <w:szCs w:val="20"/>
                <w:lang w:val="en-IN" w:eastAsia="en-IN"/>
              </w:rPr>
              <w:t xml:space="preserve"> @ 7.</w:t>
            </w:r>
            <w:r w:rsidR="00D64B81">
              <w:rPr>
                <w:rFonts w:ascii="Arial" w:hAnsi="Arial" w:cs="Arial"/>
                <w:sz w:val="20"/>
                <w:szCs w:val="20"/>
                <w:lang w:val="en-IN" w:eastAsia="en-IN"/>
              </w:rPr>
              <w:t>70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63A8F">
            <w:pPr>
              <w:jc w:val="right"/>
              <w:rPr>
                <w:rFonts w:ascii="Arial" w:hAnsi="Arial" w:cs="Arial"/>
                <w:sz w:val="20"/>
                <w:szCs w:val="20"/>
                <w:lang w:val="en-IN" w:eastAsia="en-IN"/>
              </w:rPr>
            </w:pPr>
            <w:r>
              <w:rPr>
                <w:rFonts w:ascii="Arial" w:hAnsi="Arial" w:cs="Arial"/>
                <w:sz w:val="20"/>
                <w:szCs w:val="20"/>
                <w:lang w:val="en-IN" w:eastAsia="en-IN"/>
              </w:rPr>
              <w:t>15.3</w:t>
            </w:r>
            <w:r w:rsidR="00CE56C0">
              <w:rPr>
                <w:rFonts w:ascii="Arial" w:hAnsi="Arial" w:cs="Arial"/>
                <w:sz w:val="20"/>
                <w:szCs w:val="20"/>
                <w:lang w:val="en-IN" w:eastAsia="en-IN"/>
              </w:rPr>
              <w:t>2</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D64B81" w:rsidP="00663A8F">
            <w:pPr>
              <w:rPr>
                <w:rFonts w:ascii="Arial" w:hAnsi="Arial" w:cs="Arial"/>
                <w:sz w:val="20"/>
                <w:szCs w:val="20"/>
                <w:lang w:val="en-IN" w:eastAsia="en-IN"/>
              </w:rPr>
            </w:pPr>
            <w:r>
              <w:rPr>
                <w:rFonts w:ascii="Arial" w:hAnsi="Arial" w:cs="Arial"/>
                <w:sz w:val="20"/>
                <w:szCs w:val="20"/>
                <w:lang w:val="en-IN" w:eastAsia="en-IN"/>
              </w:rPr>
              <w:t>Estimated payment during 2018</w:t>
            </w:r>
            <w:r w:rsidR="009635F8" w:rsidRPr="00663A8F">
              <w:rPr>
                <w:rFonts w:ascii="Arial" w:hAnsi="Arial" w:cs="Arial"/>
                <w:sz w:val="20"/>
                <w:szCs w:val="20"/>
                <w:lang w:val="en-IN" w:eastAsia="en-IN"/>
              </w:rPr>
              <w:t>-1</w:t>
            </w:r>
            <w:r>
              <w:rPr>
                <w:rFonts w:ascii="Arial" w:hAnsi="Arial" w:cs="Arial"/>
                <w:sz w:val="20"/>
                <w:szCs w:val="20"/>
                <w:lang w:val="en-IN" w:eastAsia="en-IN"/>
              </w:rPr>
              <w:t>9</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9635F8" w:rsidP="006C793D">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D64B81">
              <w:rPr>
                <w:rFonts w:ascii="Arial" w:hAnsi="Arial" w:cs="Arial"/>
                <w:sz w:val="20"/>
                <w:szCs w:val="20"/>
                <w:lang w:val="en-IN" w:eastAsia="en-IN"/>
              </w:rPr>
              <w:t>74.90</w:t>
            </w:r>
            <w:r w:rsidRPr="00663A8F">
              <w:rPr>
                <w:rFonts w:ascii="Arial" w:hAnsi="Arial" w:cs="Arial"/>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D715EA">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715EA">
            <w:pPr>
              <w:rPr>
                <w:rFonts w:ascii="Arial" w:hAnsi="Arial" w:cs="Arial"/>
                <w:sz w:val="20"/>
                <w:szCs w:val="20"/>
                <w:lang w:val="en-IN" w:eastAsia="en-IN"/>
              </w:rPr>
            </w:pPr>
            <w:r w:rsidRPr="00663A8F">
              <w:rPr>
                <w:rFonts w:ascii="Arial" w:hAnsi="Arial" w:cs="Arial"/>
                <w:sz w:val="20"/>
                <w:szCs w:val="20"/>
                <w:lang w:val="en-IN" w:eastAsia="en-IN"/>
              </w:rPr>
              <w:t>Terminal benefit</w:t>
            </w:r>
            <w:r w:rsidR="00D64B81">
              <w:rPr>
                <w:rFonts w:ascii="Arial" w:hAnsi="Arial" w:cs="Arial"/>
                <w:sz w:val="20"/>
                <w:szCs w:val="20"/>
                <w:lang w:val="en-IN" w:eastAsia="en-IN"/>
              </w:rPr>
              <w:t xml:space="preserve"> trust funding required for 2018-19</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9635F8" w:rsidP="00D715EA">
            <w:pPr>
              <w:jc w:val="right"/>
              <w:rPr>
                <w:rFonts w:ascii="Arial" w:hAnsi="Arial" w:cs="Arial"/>
                <w:b/>
                <w:bCs/>
                <w:sz w:val="20"/>
                <w:szCs w:val="20"/>
                <w:lang w:val="en-IN" w:eastAsia="en-IN"/>
              </w:rPr>
            </w:pPr>
            <w:r w:rsidRPr="00663A8F">
              <w:rPr>
                <w:rFonts w:ascii="Arial" w:hAnsi="Arial" w:cs="Arial"/>
                <w:b/>
                <w:bCs/>
                <w:sz w:val="20"/>
                <w:szCs w:val="20"/>
                <w:lang w:val="en-IN" w:eastAsia="en-IN"/>
              </w:rPr>
              <w:t xml:space="preserve">           </w:t>
            </w:r>
            <w:r w:rsidR="00D64B81">
              <w:rPr>
                <w:rFonts w:ascii="Arial" w:hAnsi="Arial" w:cs="Arial"/>
                <w:b/>
                <w:bCs/>
                <w:sz w:val="20"/>
                <w:szCs w:val="20"/>
                <w:lang w:val="en-IN" w:eastAsia="en-IN"/>
              </w:rPr>
              <w:t>8</w:t>
            </w:r>
            <w:r w:rsidR="00CE56C0">
              <w:rPr>
                <w:rFonts w:ascii="Arial" w:hAnsi="Arial" w:cs="Arial"/>
                <w:b/>
                <w:bCs/>
                <w:sz w:val="20"/>
                <w:szCs w:val="20"/>
                <w:lang w:val="en-IN" w:eastAsia="en-IN"/>
              </w:rPr>
              <w:t>8.80</w:t>
            </w:r>
            <w:r w:rsidRPr="00663A8F">
              <w:rPr>
                <w:rFonts w:ascii="Arial" w:hAnsi="Arial" w:cs="Arial"/>
                <w:b/>
                <w:bCs/>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C793D">
            <w:pPr>
              <w:jc w:val="right"/>
              <w:rPr>
                <w:rFonts w:ascii="Arial" w:hAnsi="Arial" w:cs="Arial"/>
                <w:b/>
                <w:bCs/>
                <w:sz w:val="20"/>
                <w:szCs w:val="20"/>
                <w:lang w:val="en-IN" w:eastAsia="en-IN"/>
              </w:rPr>
            </w:pPr>
            <w:r>
              <w:rPr>
                <w:rFonts w:ascii="Arial" w:hAnsi="Arial" w:cs="Arial"/>
                <w:b/>
                <w:bCs/>
                <w:sz w:val="20"/>
                <w:szCs w:val="20"/>
                <w:lang w:val="en-IN" w:eastAsia="en-IN"/>
              </w:rPr>
              <w:t>6.37</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b/>
                <w:bCs/>
                <w:sz w:val="20"/>
                <w:szCs w:val="20"/>
                <w:lang w:val="en-IN" w:eastAsia="en-IN"/>
              </w:rPr>
              <w:t>Total Terminal Benefits Provided- 18-19</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C793D" w:rsidRDefault="00D64B81" w:rsidP="006C793D">
            <w:pPr>
              <w:jc w:val="right"/>
              <w:rPr>
                <w:rFonts w:ascii="Arial" w:hAnsi="Arial" w:cs="Arial"/>
                <w:b/>
                <w:bCs/>
                <w:sz w:val="20"/>
                <w:szCs w:val="20"/>
                <w:lang w:val="en-IN" w:eastAsia="en-IN"/>
              </w:rPr>
            </w:pPr>
            <w:r>
              <w:rPr>
                <w:rFonts w:ascii="Arial" w:hAnsi="Arial" w:cs="Arial"/>
                <w:b/>
                <w:bCs/>
                <w:sz w:val="20"/>
                <w:szCs w:val="20"/>
                <w:lang w:val="en-IN" w:eastAsia="en-IN"/>
              </w:rPr>
              <w:t>95.1</w:t>
            </w:r>
            <w:r w:rsidR="00CE56C0">
              <w:rPr>
                <w:rFonts w:ascii="Arial" w:hAnsi="Arial" w:cs="Arial"/>
                <w:b/>
                <w:bCs/>
                <w:sz w:val="20"/>
                <w:szCs w:val="20"/>
                <w:lang w:val="en-IN" w:eastAsia="en-IN"/>
              </w:rPr>
              <w:t>7</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7F48D4" w:rsidRDefault="004276A0" w:rsidP="00382710">
      <w:pPr>
        <w:spacing w:line="360" w:lineRule="auto"/>
        <w:jc w:val="both"/>
        <w:rPr>
          <w:rFonts w:ascii="Cambria" w:hAnsi="Cambria" w:cs="Arial"/>
          <w:b/>
          <w:u w:val="single"/>
        </w:rPr>
      </w:pPr>
      <w:r w:rsidRPr="00BF0E9D">
        <w:rPr>
          <w:rFonts w:ascii="Cambria" w:hAnsi="Cambria" w:cs="Arial"/>
        </w:rPr>
        <w:t xml:space="preserve">The </w:t>
      </w:r>
      <w:r w:rsidR="007F48D4">
        <w:rPr>
          <w:rFonts w:ascii="Cambria" w:hAnsi="Cambria" w:cs="Arial"/>
        </w:rPr>
        <w:t xml:space="preserve">actual </w:t>
      </w:r>
      <w:r w:rsidRPr="00BF0E9D">
        <w:rPr>
          <w:rFonts w:ascii="Cambria" w:hAnsi="Cambria" w:cs="Arial"/>
        </w:rPr>
        <w:t>employee cost for FY 201</w:t>
      </w:r>
      <w:r w:rsidR="00382710">
        <w:rPr>
          <w:rFonts w:ascii="Cambria" w:hAnsi="Cambria" w:cs="Arial"/>
        </w:rPr>
        <w:t>7</w:t>
      </w:r>
      <w:r w:rsidRPr="00BF0E9D">
        <w:rPr>
          <w:rFonts w:ascii="Cambria" w:hAnsi="Cambria" w:cs="Arial"/>
        </w:rPr>
        <w:t>-1</w:t>
      </w:r>
      <w:r w:rsidR="00382710">
        <w:rPr>
          <w:rFonts w:ascii="Cambria" w:hAnsi="Cambria" w:cs="Arial"/>
        </w:rPr>
        <w:t>8</w:t>
      </w:r>
      <w:r w:rsidRPr="00BF0E9D">
        <w:rPr>
          <w:rFonts w:ascii="Cambria" w:hAnsi="Cambria" w:cs="Arial"/>
        </w:rPr>
        <w:t xml:space="preserve"> is Rs</w:t>
      </w:r>
      <w:r w:rsidR="008129D4">
        <w:rPr>
          <w:rFonts w:ascii="Cambria" w:hAnsi="Cambria" w:cs="Arial"/>
        </w:rPr>
        <w:t>.</w:t>
      </w:r>
      <w:r w:rsidR="006C793D">
        <w:rPr>
          <w:rFonts w:ascii="Cambria" w:hAnsi="Cambria" w:cs="Arial"/>
        </w:rPr>
        <w:t>3</w:t>
      </w:r>
      <w:r w:rsidR="00382710">
        <w:rPr>
          <w:rFonts w:ascii="Cambria" w:hAnsi="Cambria" w:cs="Arial"/>
        </w:rPr>
        <w:t>54.69</w:t>
      </w:r>
      <w:r w:rsidR="00B91965">
        <w:rPr>
          <w:rFonts w:ascii="Cambria" w:hAnsi="Cambria" w:cs="Arial"/>
        </w:rPr>
        <w:t xml:space="preserve"> </w:t>
      </w:r>
      <w:r w:rsidRPr="00BF0E9D">
        <w:rPr>
          <w:rFonts w:ascii="Cambria" w:hAnsi="Cambria" w:cs="Arial"/>
        </w:rPr>
        <w:t xml:space="preserve">Crs </w:t>
      </w:r>
      <w:r w:rsidR="00B91965">
        <w:rPr>
          <w:rFonts w:ascii="Cambria" w:hAnsi="Cambria" w:cs="Arial"/>
        </w:rPr>
        <w:t>including provision of Rs.1</w:t>
      </w:r>
      <w:r w:rsidR="00382710">
        <w:rPr>
          <w:rFonts w:ascii="Cambria" w:hAnsi="Cambria" w:cs="Arial"/>
        </w:rPr>
        <w:t xml:space="preserve">64.97 </w:t>
      </w:r>
      <w:r w:rsidR="00B91965">
        <w:rPr>
          <w:rFonts w:ascii="Cambria" w:hAnsi="Cambria" w:cs="Arial"/>
        </w:rPr>
        <w:t>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 xml:space="preserve">. </w:t>
      </w: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382710">
        <w:rPr>
          <w:rFonts w:ascii="Cambria" w:hAnsi="Cambria" w:cs="Arial"/>
          <w:b/>
        </w:rPr>
        <w:t>373.12</w:t>
      </w:r>
      <w:r w:rsidR="00516915">
        <w:rPr>
          <w:rFonts w:ascii="Cambria" w:hAnsi="Cambria" w:cs="Arial"/>
          <w:b/>
        </w:rPr>
        <w:t xml:space="preserve"> </w:t>
      </w:r>
      <w:r w:rsidRPr="00BF0E9D">
        <w:rPr>
          <w:rFonts w:ascii="Cambria" w:hAnsi="Cambria" w:cs="Arial"/>
          <w:b/>
        </w:rPr>
        <w:t>Crs for the FY 201</w:t>
      </w:r>
      <w:r w:rsidR="00382710">
        <w:rPr>
          <w:rFonts w:ascii="Cambria" w:hAnsi="Cambria" w:cs="Arial"/>
          <w:b/>
        </w:rPr>
        <w:t>9-20</w:t>
      </w:r>
      <w:r w:rsidRPr="00BF0E9D">
        <w:rPr>
          <w:rFonts w:ascii="Cambria" w:hAnsi="Cambria" w:cs="Arial"/>
          <w:b/>
        </w:rPr>
        <w:t xml:space="preserve">. </w:t>
      </w:r>
      <w:r w:rsidR="008A7337">
        <w:rPr>
          <w:rFonts w:ascii="Cambria" w:hAnsi="Cambria" w:cs="Arial"/>
          <w:b/>
        </w:rPr>
        <w:t>The above cost has been projected considering effect of 7</w:t>
      </w:r>
      <w:r w:rsidR="008A7337" w:rsidRPr="008A7337">
        <w:rPr>
          <w:rFonts w:ascii="Cambria" w:hAnsi="Cambria" w:cs="Arial"/>
          <w:b/>
          <w:vertAlign w:val="superscript"/>
        </w:rPr>
        <w:t>th</w:t>
      </w:r>
      <w:r w:rsidR="008A7337">
        <w:rPr>
          <w:rFonts w:ascii="Cambria" w:hAnsi="Cambria" w:cs="Arial"/>
          <w:b/>
        </w:rPr>
        <w:t xml:space="preserve"> Pay commission</w:t>
      </w:r>
      <w:r w:rsidR="00382710">
        <w:rPr>
          <w:rFonts w:ascii="Cambria" w:hAnsi="Cambria" w:cs="Arial"/>
          <w:b/>
        </w:rPr>
        <w:t xml:space="preserve"> already implemented to the regular pay and the 50% of the arrear impact to the tune of Rs. 30.00 crores </w:t>
      </w:r>
      <w:r w:rsidR="008A7337">
        <w:rPr>
          <w:rFonts w:ascii="Cambria" w:hAnsi="Cambria" w:cs="Arial"/>
          <w:b/>
        </w:rPr>
        <w:t xml:space="preserve">. </w:t>
      </w: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382710">
        <w:rPr>
          <w:rFonts w:ascii="Cambria" w:hAnsi="Cambria" w:cs="Arial"/>
        </w:rPr>
        <w:t>30.68</w:t>
      </w:r>
      <w:r w:rsidRPr="003C7BB5">
        <w:rPr>
          <w:rFonts w:ascii="Cambria" w:hAnsi="Cambria" w:cs="Arial"/>
        </w:rPr>
        <w:t xml:space="preserve"> crs has been estimated for the ensuing year.</w:t>
      </w:r>
    </w:p>
    <w:p w:rsidR="00E87FA9" w:rsidRDefault="00E87FA9" w:rsidP="00B91965">
      <w:pPr>
        <w:spacing w:line="360" w:lineRule="auto"/>
        <w:jc w:val="both"/>
        <w:rPr>
          <w:rFonts w:ascii="Cambria" w:hAnsi="Cambria" w:cs="Arial"/>
        </w:rPr>
      </w:pP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382710">
        <w:rPr>
          <w:rFonts w:ascii="Cambria" w:hAnsi="Cambria" w:cs="Arial"/>
          <w:b/>
        </w:rPr>
        <w:t>373.12</w:t>
      </w:r>
      <w:r w:rsidRPr="00F5571C">
        <w:rPr>
          <w:rFonts w:ascii="Cambria" w:hAnsi="Cambria" w:cs="Arial"/>
          <w:b/>
        </w:rPr>
        <w:t xml:space="preserve"> crs</w:t>
      </w:r>
      <w:r>
        <w:rPr>
          <w:rFonts w:ascii="Cambria" w:hAnsi="Cambria" w:cs="Arial"/>
        </w:rPr>
        <w:t xml:space="preserve"> for the ensuing year.</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531290773"/>
      <w:r w:rsidRPr="00BF0E9D">
        <w:rPr>
          <w:rFonts w:ascii="Cambria" w:hAnsi="Cambria"/>
          <w:sz w:val="24"/>
          <w:szCs w:val="24"/>
        </w:rPr>
        <w:t>Administrative and General Expenses</w:t>
      </w:r>
      <w:bookmarkEnd w:id="6"/>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76DC0">
        <w:rPr>
          <w:rFonts w:ascii="Cambria" w:hAnsi="Cambria" w:cs="Arial"/>
          <w:sz w:val="24"/>
          <w:szCs w:val="24"/>
          <w:lang w:val="en-GB"/>
        </w:rPr>
        <w:t>1</w:t>
      </w:r>
      <w:r w:rsidR="000A71D6">
        <w:rPr>
          <w:rFonts w:ascii="Cambria" w:hAnsi="Cambria" w:cs="Arial"/>
          <w:sz w:val="24"/>
          <w:szCs w:val="24"/>
          <w:lang w:val="en-GB"/>
        </w:rPr>
        <w:t>8</w:t>
      </w:r>
      <w:r w:rsidR="00F76DC0" w:rsidRPr="00BF0E9D">
        <w:rPr>
          <w:rFonts w:ascii="Cambria" w:hAnsi="Cambria" w:cs="Arial"/>
          <w:sz w:val="24"/>
          <w:szCs w:val="24"/>
          <w:lang w:val="en-GB"/>
        </w:rPr>
        <w:t>-1</w:t>
      </w:r>
      <w:r w:rsidR="000A71D6">
        <w:rPr>
          <w:rFonts w:ascii="Cambria" w:hAnsi="Cambria" w:cs="Arial"/>
          <w:sz w:val="24"/>
          <w:szCs w:val="24"/>
          <w:lang w:val="en-GB"/>
        </w:rPr>
        <w:t>9</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0A71D6">
        <w:rPr>
          <w:rFonts w:ascii="Cambria" w:hAnsi="Cambria" w:cs="Arial"/>
          <w:sz w:val="24"/>
          <w:szCs w:val="24"/>
          <w:lang w:val="en-GB"/>
        </w:rPr>
        <w:t xml:space="preserve"> 46.29</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0A71D6">
        <w:rPr>
          <w:rFonts w:ascii="Cambria" w:hAnsi="Cambria" w:cs="Arial"/>
          <w:sz w:val="24"/>
          <w:szCs w:val="24"/>
          <w:lang w:val="en-GB"/>
        </w:rPr>
        <w:t>8</w:t>
      </w:r>
      <w:r w:rsidRPr="00BF0E9D">
        <w:rPr>
          <w:rFonts w:ascii="Cambria" w:hAnsi="Cambria" w:cs="Arial"/>
          <w:sz w:val="24"/>
          <w:szCs w:val="24"/>
          <w:lang w:val="en-GB"/>
        </w:rPr>
        <w:t xml:space="preserve"> as against the approved A&amp;G expenses of Rs </w:t>
      </w:r>
      <w:r w:rsidR="000A71D6">
        <w:rPr>
          <w:rFonts w:ascii="Cambria" w:hAnsi="Cambria" w:cs="Arial"/>
          <w:sz w:val="24"/>
          <w:szCs w:val="24"/>
          <w:lang w:val="en-GB"/>
        </w:rPr>
        <w:t>41.33</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3C7BB5">
        <w:rPr>
          <w:rFonts w:ascii="Cambria" w:hAnsi="Cambria" w:cs="Arial"/>
          <w:sz w:val="24"/>
          <w:szCs w:val="24"/>
          <w:lang w:val="en-GB"/>
        </w:rPr>
        <w:t>Hon’ble Commission has approved A&amp;G expenses including contractual obligation and outsourced employee cost. But, the licensee is not able to avail the same as because GRIDCO is only relaxing escrow t</w:t>
      </w:r>
      <w:r w:rsidR="00B8087B">
        <w:rPr>
          <w:rFonts w:ascii="Cambria" w:hAnsi="Cambria" w:cs="Arial"/>
          <w:sz w:val="24"/>
          <w:szCs w:val="24"/>
          <w:lang w:val="en-GB"/>
        </w:rPr>
        <w:t>o the extent of employee cost. However, the licensee is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 xml:space="preserve">like CSS, </w:t>
      </w:r>
      <w:r w:rsidR="00185E86">
        <w:rPr>
          <w:rFonts w:ascii="Cambria" w:hAnsi="Cambria" w:cs="Arial"/>
          <w:sz w:val="24"/>
          <w:szCs w:val="24"/>
          <w:lang w:val="en-GB"/>
        </w:rPr>
        <w:lastRenderedPageBreak/>
        <w:t xml:space="preserve">meter rent, DPS collected, overdrawal penalty etc. </w:t>
      </w:r>
      <w:r w:rsidR="006D50B0">
        <w:rPr>
          <w:rFonts w:ascii="Cambria" w:hAnsi="Cambria" w:cs="Arial"/>
          <w:sz w:val="24"/>
          <w:szCs w:val="24"/>
          <w:lang w:val="en-GB"/>
        </w:rPr>
        <w:t xml:space="preserve">Estimation of higher A&amp;G expenses </w:t>
      </w:r>
      <w:r w:rsidR="00F76DC0">
        <w:rPr>
          <w:rFonts w:ascii="Cambria" w:hAnsi="Cambria" w:cs="Arial"/>
          <w:sz w:val="24"/>
          <w:szCs w:val="24"/>
          <w:lang w:val="en-GB"/>
        </w:rPr>
        <w:t xml:space="preserve">during ensuing year has been made </w:t>
      </w:r>
      <w:r w:rsidR="006D50B0" w:rsidRPr="00BF0E9D">
        <w:rPr>
          <w:rFonts w:ascii="Cambria" w:hAnsi="Cambria" w:cs="Arial"/>
          <w:sz w:val="24"/>
          <w:szCs w:val="24"/>
          <w:lang w:val="en-GB"/>
        </w:rPr>
        <w:t>is</w:t>
      </w:r>
      <w:r w:rsidRPr="00BF0E9D">
        <w:rPr>
          <w:rFonts w:ascii="Cambria" w:hAnsi="Cambria" w:cs="Arial"/>
          <w:sz w:val="24"/>
          <w:szCs w:val="24"/>
          <w:lang w:val="en-GB"/>
        </w:rPr>
        <w:t xml:space="preserve"> </w:t>
      </w:r>
      <w:r w:rsidR="006D50B0">
        <w:rPr>
          <w:rFonts w:ascii="Cambria" w:hAnsi="Cambria" w:cs="Arial"/>
          <w:sz w:val="24"/>
          <w:szCs w:val="24"/>
          <w:lang w:val="en-GB"/>
        </w:rPr>
        <w:t>account of mass engagement of franchisee</w:t>
      </w:r>
      <w:r w:rsidRPr="00BF0E9D">
        <w:rPr>
          <w:rFonts w:ascii="Cambria" w:hAnsi="Cambria" w:cs="Arial"/>
          <w:sz w:val="24"/>
          <w:szCs w:val="24"/>
          <w:lang w:val="en-GB"/>
        </w:rPr>
        <w:t>, Customer Care</w:t>
      </w:r>
      <w:r w:rsidR="006D50B0" w:rsidRPr="00BF0E9D">
        <w:rPr>
          <w:rFonts w:ascii="Cambria" w:hAnsi="Cambria" w:cs="Arial"/>
          <w:sz w:val="24"/>
          <w:szCs w:val="24"/>
          <w:lang w:val="en-GB"/>
        </w:rPr>
        <w:t xml:space="preserve">, </w:t>
      </w:r>
      <w:r w:rsidR="00F76DC0">
        <w:rPr>
          <w:rFonts w:ascii="Cambria" w:hAnsi="Cambria" w:cs="Arial"/>
          <w:sz w:val="24"/>
          <w:szCs w:val="24"/>
          <w:lang w:val="en-GB"/>
        </w:rPr>
        <w:t>vigilance activity, Disconnection squad expenses</w:t>
      </w:r>
      <w:r w:rsidRPr="00BF0E9D">
        <w:rPr>
          <w:rFonts w:ascii="Cambria" w:hAnsi="Cambria" w:cs="Arial"/>
          <w:sz w:val="24"/>
          <w:szCs w:val="24"/>
          <w:lang w:val="en-GB"/>
        </w:rPr>
        <w:t xml:space="preserve"> and compensation towards electrical accidents</w:t>
      </w:r>
      <w:r w:rsidR="00F76DC0">
        <w:rPr>
          <w:rFonts w:ascii="Cambria" w:hAnsi="Cambria" w:cs="Arial"/>
          <w:sz w:val="24"/>
          <w:szCs w:val="24"/>
          <w:lang w:val="en-GB"/>
        </w:rPr>
        <w:t xml:space="preserve"> etc.</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In addition to normal A&amp;G expenses, following additional expenses for aforesaid initiatives has been considered while projecting the total A&amp;G expenses for FY 201</w:t>
      </w:r>
      <w:r w:rsidR="005054A1">
        <w:rPr>
          <w:rFonts w:ascii="Cambria" w:hAnsi="Cambria" w:cs="Arial"/>
          <w:sz w:val="24"/>
          <w:szCs w:val="24"/>
          <w:lang w:val="en-GB"/>
        </w:rPr>
        <w:t>9</w:t>
      </w:r>
      <w:r w:rsidRPr="00BF0E9D">
        <w:rPr>
          <w:rFonts w:ascii="Cambria" w:hAnsi="Cambria" w:cs="Arial"/>
          <w:sz w:val="24"/>
          <w:szCs w:val="24"/>
          <w:lang w:val="en-GB"/>
        </w:rPr>
        <w:t>-</w:t>
      </w:r>
      <w:r w:rsidR="005054A1">
        <w:rPr>
          <w:rFonts w:ascii="Cambria" w:hAnsi="Cambria" w:cs="Arial"/>
          <w:sz w:val="24"/>
          <w:szCs w:val="24"/>
          <w:lang w:val="en-GB"/>
        </w:rPr>
        <w:t>20</w:t>
      </w:r>
      <w:r w:rsidRPr="00BF0E9D">
        <w:rPr>
          <w:rFonts w:ascii="Cambria" w:hAnsi="Cambria" w:cs="Arial"/>
          <w:sz w:val="24"/>
          <w:szCs w:val="24"/>
          <w:lang w:val="en-GB"/>
        </w:rPr>
        <w:t>. The collection of arrears and current bills is assumed to be used to meet cash deficits during the year 201</w:t>
      </w:r>
      <w:r w:rsidR="005054A1">
        <w:rPr>
          <w:rFonts w:ascii="Cambria" w:hAnsi="Cambria" w:cs="Arial"/>
          <w:sz w:val="24"/>
          <w:szCs w:val="24"/>
          <w:lang w:val="en-GB"/>
        </w:rPr>
        <w:t>8</w:t>
      </w:r>
      <w:r w:rsidRPr="00BF0E9D">
        <w:rPr>
          <w:rFonts w:ascii="Cambria" w:hAnsi="Cambria" w:cs="Arial"/>
          <w:sz w:val="24"/>
          <w:szCs w:val="24"/>
          <w:lang w:val="en-GB"/>
        </w:rPr>
        <w:t>-1</w:t>
      </w:r>
      <w:r w:rsidR="005054A1">
        <w:rPr>
          <w:rFonts w:ascii="Cambria" w:hAnsi="Cambria" w:cs="Arial"/>
          <w:sz w:val="24"/>
          <w:szCs w:val="24"/>
          <w:lang w:val="en-GB"/>
        </w:rPr>
        <w:t>9</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Pr="00BF0E9D">
        <w:rPr>
          <w:rFonts w:ascii="Cambria" w:hAnsi="Cambria" w:cs="Arial"/>
          <w:sz w:val="24"/>
          <w:szCs w:val="24"/>
          <w:lang w:val="en-GB"/>
        </w:rPr>
        <w:t xml:space="preserve"> ARR for the FY 201</w:t>
      </w:r>
      <w:r w:rsidR="005054A1">
        <w:rPr>
          <w:rFonts w:ascii="Cambria" w:hAnsi="Cambria" w:cs="Arial"/>
          <w:sz w:val="24"/>
          <w:szCs w:val="24"/>
          <w:lang w:val="en-GB"/>
        </w:rPr>
        <w:t>9-20</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201</w:t>
      </w:r>
      <w:r w:rsidR="005054A1">
        <w:rPr>
          <w:rFonts w:ascii="Cambria" w:hAnsi="Cambria" w:cs="Arial"/>
          <w:sz w:val="24"/>
          <w:szCs w:val="24"/>
          <w:lang w:val="en-GB"/>
        </w:rPr>
        <w:t>8-19</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5054A1">
        <w:rPr>
          <w:rFonts w:ascii="Cambria" w:hAnsi="Cambria" w:cs="Arial"/>
          <w:sz w:val="24"/>
          <w:szCs w:val="24"/>
          <w:lang w:val="en-GB"/>
        </w:rPr>
        <w:t>8</w:t>
      </w:r>
      <w:r w:rsidRPr="00BF0E9D">
        <w:rPr>
          <w:rFonts w:ascii="Cambria" w:hAnsi="Cambria" w:cs="Arial"/>
          <w:sz w:val="24"/>
          <w:szCs w:val="24"/>
          <w:lang w:val="en-GB"/>
        </w:rPr>
        <w:t>-1</w:t>
      </w:r>
      <w:r w:rsidR="005054A1">
        <w:rPr>
          <w:rFonts w:ascii="Cambria" w:hAnsi="Cambria" w:cs="Arial"/>
          <w:sz w:val="24"/>
          <w:szCs w:val="24"/>
          <w:lang w:val="en-GB"/>
        </w:rPr>
        <w:t>9</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5054A1">
        <w:rPr>
          <w:rFonts w:ascii="Cambria" w:hAnsi="Cambria" w:cs="Arial"/>
          <w:sz w:val="24"/>
          <w:szCs w:val="24"/>
          <w:lang w:val="en-GB"/>
        </w:rPr>
        <w:t>18.51</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201</w:t>
      </w:r>
      <w:r w:rsidR="005054A1">
        <w:rPr>
          <w:rFonts w:ascii="Cambria" w:hAnsi="Cambria" w:cs="Arial"/>
          <w:b/>
          <w:bCs/>
        </w:rPr>
        <w:t>9-20</w:t>
      </w:r>
      <w:r w:rsidR="002E5467" w:rsidRPr="00BF0E9D">
        <w:rPr>
          <w:rFonts w:ascii="Cambria" w:hAnsi="Cambria" w:cs="Arial"/>
          <w:b/>
          <w:bCs/>
        </w:rPr>
        <w:t xml:space="preserve"> are</w:t>
      </w:r>
      <w:r w:rsidRPr="00BF0E9D">
        <w:rPr>
          <w:rFonts w:ascii="Cambria" w:hAnsi="Cambria" w:cs="Arial"/>
          <w:b/>
          <w:bCs/>
        </w:rPr>
        <w:t xml:space="preserve"> projected at Rs </w:t>
      </w:r>
      <w:r w:rsidR="00B42957">
        <w:rPr>
          <w:rFonts w:ascii="Cambria" w:hAnsi="Cambria" w:cs="Arial"/>
          <w:b/>
          <w:bCs/>
        </w:rPr>
        <w:t>58.</w:t>
      </w:r>
      <w:r w:rsidR="005054A1">
        <w:rPr>
          <w:rFonts w:ascii="Cambria" w:hAnsi="Cambria" w:cs="Arial"/>
          <w:b/>
          <w:bCs/>
        </w:rPr>
        <w:t>86</w:t>
      </w:r>
      <w:r w:rsidR="00516915">
        <w:rPr>
          <w:rFonts w:ascii="Cambria" w:hAnsi="Cambria" w:cs="Arial"/>
          <w:b/>
          <w:bCs/>
        </w:rPr>
        <w:t xml:space="preserve"> </w:t>
      </w:r>
      <w:r w:rsidRPr="00BF0E9D">
        <w:rPr>
          <w:rFonts w:ascii="Cambria" w:hAnsi="Cambria" w:cs="Arial"/>
          <w:b/>
          <w:bCs/>
        </w:rPr>
        <w:t>Crore.</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7" w:name="_Toc531290774"/>
      <w:r>
        <w:rPr>
          <w:rFonts w:ascii="Cambria" w:hAnsi="Cambria"/>
          <w:sz w:val="24"/>
          <w:szCs w:val="24"/>
        </w:rPr>
        <w:t>Energy Audit</w:t>
      </w:r>
      <w:bookmarkEnd w:id="7"/>
      <w:r w:rsidR="004276A0" w:rsidRPr="000334F1">
        <w:rPr>
          <w:rFonts w:ascii="Cambria" w:hAnsi="Cambria"/>
          <w:sz w:val="24"/>
          <w:szCs w:val="24"/>
        </w:rPr>
        <w:t xml:space="preserve">  </w:t>
      </w:r>
    </w:p>
    <w:p w:rsidR="00BE2EC0" w:rsidRPr="00E86106" w:rsidRDefault="00BE2EC0" w:rsidP="00E83687">
      <w:pPr>
        <w:pStyle w:val="BodyText2"/>
        <w:jc w:val="both"/>
        <w:rPr>
          <w:sz w:val="24"/>
        </w:rPr>
      </w:pPr>
      <w:r w:rsidRPr="00E86106">
        <w:rPr>
          <w:sz w:val="24"/>
        </w:rPr>
        <w:t>In spite of severe financial constraints to the extent that the Utility is unable to make timely payment of bulk power purchase bills and employee salaries, to improve customer services, initiatives continuing and proposed by the Utility under the above head during the last year of the control period is as under:-</w:t>
      </w:r>
    </w:p>
    <w:p w:rsidR="00BE2EC0" w:rsidRPr="00E86106" w:rsidRDefault="00BE2EC0" w:rsidP="00E83687">
      <w:pPr>
        <w:pStyle w:val="ListParagraph"/>
        <w:tabs>
          <w:tab w:val="left" w:pos="0"/>
        </w:tabs>
        <w:spacing w:line="240" w:lineRule="auto"/>
        <w:ind w:left="0"/>
        <w:jc w:val="both"/>
        <w:rPr>
          <w:rFonts w:ascii="Book Antiqua" w:hAnsi="Book Antiqua"/>
          <w:b/>
          <w:sz w:val="24"/>
          <w:u w:val="single"/>
        </w:rPr>
      </w:pPr>
    </w:p>
    <w:p w:rsidR="00BE2EC0" w:rsidRPr="00E86106" w:rsidRDefault="00BE2EC0" w:rsidP="00E83687">
      <w:pPr>
        <w:pStyle w:val="BodyText2"/>
        <w:jc w:val="both"/>
        <w:rPr>
          <w:sz w:val="24"/>
        </w:rPr>
      </w:pPr>
      <w:r w:rsidRPr="00E86106">
        <w:rPr>
          <w:sz w:val="24"/>
        </w:rPr>
        <w:t xml:space="preserve">    The present status of Energy Audit in NESCO utility is as follows:-</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462"/>
        <w:gridCol w:w="2361"/>
        <w:gridCol w:w="2193"/>
      </w:tblGrid>
      <w:tr w:rsidR="00BE2EC0" w:rsidRPr="00E86106" w:rsidTr="007A0227">
        <w:trPr>
          <w:trHeight w:val="543"/>
        </w:trPr>
        <w:tc>
          <w:tcPr>
            <w:tcW w:w="1873" w:type="dxa"/>
            <w:vMerge w:val="restart"/>
          </w:tcPr>
          <w:p w:rsidR="00BE2EC0" w:rsidRPr="00E86106" w:rsidRDefault="00BE2EC0" w:rsidP="00E83687">
            <w:pPr>
              <w:jc w:val="both"/>
              <w:rPr>
                <w:rFonts w:ascii="Book Antiqua" w:hAnsi="Book Antiqua"/>
              </w:rPr>
            </w:pPr>
            <w:r w:rsidRPr="00E86106">
              <w:rPr>
                <w:rFonts w:ascii="Book Antiqua" w:hAnsi="Book Antiqua"/>
              </w:rPr>
              <w:t>Voltage Level</w:t>
            </w:r>
          </w:p>
        </w:tc>
        <w:tc>
          <w:tcPr>
            <w:tcW w:w="1462" w:type="dxa"/>
            <w:vMerge w:val="restart"/>
          </w:tcPr>
          <w:p w:rsidR="00BE2EC0" w:rsidRPr="00E86106" w:rsidRDefault="00BE2EC0" w:rsidP="00E83687">
            <w:pPr>
              <w:jc w:val="both"/>
              <w:rPr>
                <w:rFonts w:ascii="Book Antiqua" w:hAnsi="Book Antiqua"/>
              </w:rPr>
            </w:pPr>
            <w:r w:rsidRPr="00E86106">
              <w:rPr>
                <w:rFonts w:ascii="Book Antiqua" w:hAnsi="Book Antiqua"/>
              </w:rPr>
              <w:t>Nos</w:t>
            </w:r>
          </w:p>
        </w:tc>
        <w:tc>
          <w:tcPr>
            <w:tcW w:w="2361" w:type="dxa"/>
            <w:vMerge w:val="restart"/>
          </w:tcPr>
          <w:p w:rsidR="00BE2EC0" w:rsidRPr="00E86106" w:rsidRDefault="00BE2EC0" w:rsidP="00E83687">
            <w:pPr>
              <w:jc w:val="both"/>
              <w:rPr>
                <w:rFonts w:ascii="Book Antiqua" w:hAnsi="Book Antiqua"/>
              </w:rPr>
            </w:pPr>
            <w:r w:rsidRPr="00E86106">
              <w:rPr>
                <w:rFonts w:ascii="Book Antiqua" w:hAnsi="Book Antiqua"/>
              </w:rPr>
              <w:t>Metered</w:t>
            </w:r>
          </w:p>
        </w:tc>
        <w:tc>
          <w:tcPr>
            <w:tcW w:w="2193" w:type="dxa"/>
            <w:vMerge w:val="restart"/>
          </w:tcPr>
          <w:p w:rsidR="00BE2EC0" w:rsidRPr="00E86106" w:rsidRDefault="00BE2EC0" w:rsidP="00E83687">
            <w:pPr>
              <w:jc w:val="both"/>
              <w:rPr>
                <w:rFonts w:ascii="Book Antiqua" w:hAnsi="Book Antiqua"/>
              </w:rPr>
            </w:pPr>
            <w:r w:rsidRPr="00E86106">
              <w:rPr>
                <w:rFonts w:ascii="Book Antiqua" w:hAnsi="Book Antiqua"/>
              </w:rPr>
              <w:t>Audit Activity</w:t>
            </w:r>
          </w:p>
        </w:tc>
      </w:tr>
      <w:tr w:rsidR="00BE2EC0" w:rsidRPr="00E86106" w:rsidTr="007A0227">
        <w:trPr>
          <w:trHeight w:val="498"/>
        </w:trPr>
        <w:tc>
          <w:tcPr>
            <w:tcW w:w="1873" w:type="dxa"/>
            <w:vMerge/>
          </w:tcPr>
          <w:p w:rsidR="00BE2EC0" w:rsidRPr="00E86106" w:rsidRDefault="00BE2EC0" w:rsidP="00E83687">
            <w:pPr>
              <w:jc w:val="both"/>
              <w:rPr>
                <w:rFonts w:ascii="Book Antiqua" w:hAnsi="Book Antiqua"/>
              </w:rPr>
            </w:pPr>
          </w:p>
        </w:tc>
        <w:tc>
          <w:tcPr>
            <w:tcW w:w="1462" w:type="dxa"/>
            <w:vMerge/>
          </w:tcPr>
          <w:p w:rsidR="00BE2EC0" w:rsidRPr="00E86106" w:rsidRDefault="00BE2EC0" w:rsidP="00E83687">
            <w:pPr>
              <w:jc w:val="both"/>
              <w:rPr>
                <w:rFonts w:ascii="Book Antiqua" w:hAnsi="Book Antiqua"/>
              </w:rPr>
            </w:pPr>
          </w:p>
        </w:tc>
        <w:tc>
          <w:tcPr>
            <w:tcW w:w="2361" w:type="dxa"/>
            <w:vMerge/>
          </w:tcPr>
          <w:p w:rsidR="00BE2EC0" w:rsidRPr="00E86106" w:rsidRDefault="00BE2EC0" w:rsidP="00E83687">
            <w:pPr>
              <w:jc w:val="both"/>
              <w:rPr>
                <w:rFonts w:ascii="Book Antiqua" w:hAnsi="Book Antiqua"/>
              </w:rPr>
            </w:pPr>
          </w:p>
        </w:tc>
        <w:tc>
          <w:tcPr>
            <w:tcW w:w="2193" w:type="dxa"/>
            <w:vMerge/>
          </w:tcPr>
          <w:p w:rsidR="00BE2EC0" w:rsidRPr="00E86106" w:rsidRDefault="00BE2EC0" w:rsidP="00E83687">
            <w:pPr>
              <w:jc w:val="both"/>
              <w:rPr>
                <w:rFonts w:ascii="Book Antiqua" w:hAnsi="Book Antiqua"/>
              </w:rPr>
            </w:pPr>
          </w:p>
        </w:tc>
      </w:tr>
      <w:tr w:rsidR="00BE2EC0" w:rsidRPr="00E86106" w:rsidTr="007A0227">
        <w:trPr>
          <w:trHeight w:val="337"/>
        </w:trPr>
        <w:tc>
          <w:tcPr>
            <w:tcW w:w="1873" w:type="dxa"/>
          </w:tcPr>
          <w:p w:rsidR="00BE2EC0" w:rsidRPr="00E86106" w:rsidRDefault="00BE2EC0" w:rsidP="00E83687">
            <w:pPr>
              <w:jc w:val="both"/>
              <w:rPr>
                <w:rFonts w:ascii="Book Antiqua" w:hAnsi="Book Antiqua"/>
              </w:rPr>
            </w:pPr>
            <w:r w:rsidRPr="00E86106">
              <w:rPr>
                <w:rFonts w:ascii="Book Antiqua" w:hAnsi="Book Antiqua"/>
              </w:rPr>
              <w:t>33KV</w:t>
            </w:r>
          </w:p>
        </w:tc>
        <w:tc>
          <w:tcPr>
            <w:tcW w:w="1462" w:type="dxa"/>
          </w:tcPr>
          <w:p w:rsidR="00BE2EC0" w:rsidRPr="00E86106" w:rsidRDefault="00BE2EC0" w:rsidP="00E83687">
            <w:pPr>
              <w:jc w:val="both"/>
              <w:rPr>
                <w:rFonts w:ascii="Book Antiqua" w:hAnsi="Book Antiqua"/>
              </w:rPr>
            </w:pPr>
            <w:r>
              <w:rPr>
                <w:rFonts w:ascii="Book Antiqua" w:hAnsi="Book Antiqua"/>
              </w:rPr>
              <w:t>80</w:t>
            </w:r>
          </w:p>
        </w:tc>
        <w:tc>
          <w:tcPr>
            <w:tcW w:w="2361" w:type="dxa"/>
          </w:tcPr>
          <w:p w:rsidR="00BE2EC0" w:rsidRPr="00E86106" w:rsidRDefault="00BE2EC0" w:rsidP="00E83687">
            <w:pPr>
              <w:jc w:val="both"/>
              <w:rPr>
                <w:rFonts w:ascii="Book Antiqua" w:hAnsi="Book Antiqua"/>
              </w:rPr>
            </w:pPr>
            <w:r>
              <w:rPr>
                <w:rFonts w:ascii="Book Antiqua" w:hAnsi="Book Antiqua"/>
              </w:rPr>
              <w:t>80</w:t>
            </w:r>
          </w:p>
        </w:tc>
        <w:tc>
          <w:tcPr>
            <w:tcW w:w="2193" w:type="dxa"/>
          </w:tcPr>
          <w:p w:rsidR="00BE2EC0" w:rsidRPr="00E86106" w:rsidRDefault="00BE2EC0" w:rsidP="00E83687">
            <w:pPr>
              <w:jc w:val="both"/>
              <w:rPr>
                <w:rFonts w:ascii="Book Antiqua" w:hAnsi="Book Antiqua"/>
              </w:rPr>
            </w:pPr>
            <w:r w:rsidRPr="00E86106">
              <w:rPr>
                <w:rFonts w:ascii="Book Antiqua" w:hAnsi="Book Antiqua"/>
              </w:rPr>
              <w:t>50</w:t>
            </w:r>
          </w:p>
        </w:tc>
      </w:tr>
      <w:tr w:rsidR="00BE2EC0" w:rsidRPr="00E86106" w:rsidTr="007A0227">
        <w:trPr>
          <w:trHeight w:val="337"/>
        </w:trPr>
        <w:tc>
          <w:tcPr>
            <w:tcW w:w="1873" w:type="dxa"/>
          </w:tcPr>
          <w:p w:rsidR="00BE2EC0" w:rsidRPr="00E86106" w:rsidRDefault="00BE2EC0" w:rsidP="00E83687">
            <w:pPr>
              <w:jc w:val="both"/>
              <w:rPr>
                <w:rFonts w:ascii="Book Antiqua" w:hAnsi="Book Antiqua"/>
              </w:rPr>
            </w:pPr>
            <w:r w:rsidRPr="00E86106">
              <w:rPr>
                <w:rFonts w:ascii="Book Antiqua" w:hAnsi="Book Antiqua"/>
              </w:rPr>
              <w:t>11KV</w:t>
            </w:r>
          </w:p>
        </w:tc>
        <w:tc>
          <w:tcPr>
            <w:tcW w:w="1462" w:type="dxa"/>
          </w:tcPr>
          <w:p w:rsidR="00BE2EC0" w:rsidRPr="00E86106" w:rsidRDefault="00BE2EC0" w:rsidP="00E83687">
            <w:pPr>
              <w:jc w:val="both"/>
              <w:rPr>
                <w:rFonts w:ascii="Book Antiqua" w:hAnsi="Book Antiqua"/>
              </w:rPr>
            </w:pPr>
            <w:r>
              <w:rPr>
                <w:rFonts w:ascii="Book Antiqua" w:hAnsi="Book Antiqua"/>
              </w:rPr>
              <w:t>619</w:t>
            </w:r>
          </w:p>
        </w:tc>
        <w:tc>
          <w:tcPr>
            <w:tcW w:w="2361" w:type="dxa"/>
          </w:tcPr>
          <w:p w:rsidR="00BE2EC0" w:rsidRPr="00E86106" w:rsidRDefault="00BE2EC0" w:rsidP="00E83687">
            <w:pPr>
              <w:jc w:val="both"/>
              <w:rPr>
                <w:rFonts w:ascii="Book Antiqua" w:hAnsi="Book Antiqua"/>
              </w:rPr>
            </w:pPr>
            <w:r>
              <w:rPr>
                <w:rFonts w:ascii="Book Antiqua" w:hAnsi="Book Antiqua"/>
              </w:rPr>
              <w:t>619</w:t>
            </w:r>
          </w:p>
        </w:tc>
        <w:tc>
          <w:tcPr>
            <w:tcW w:w="2193" w:type="dxa"/>
          </w:tcPr>
          <w:p w:rsidR="00BE2EC0" w:rsidRPr="00E86106" w:rsidRDefault="00BE2EC0" w:rsidP="00E83687">
            <w:pPr>
              <w:jc w:val="both"/>
              <w:rPr>
                <w:rFonts w:ascii="Book Antiqua" w:hAnsi="Book Antiqua"/>
              </w:rPr>
            </w:pPr>
            <w:r w:rsidRPr="00E86106">
              <w:rPr>
                <w:rFonts w:ascii="Book Antiqua" w:hAnsi="Book Antiqua"/>
              </w:rPr>
              <w:t>47</w:t>
            </w:r>
            <w:r>
              <w:rPr>
                <w:rFonts w:ascii="Book Antiqua" w:hAnsi="Book Antiqua"/>
              </w:rPr>
              <w:t>1</w:t>
            </w:r>
          </w:p>
        </w:tc>
      </w:tr>
      <w:tr w:rsidR="00BE2EC0" w:rsidRPr="00E86106" w:rsidTr="007A0227">
        <w:trPr>
          <w:trHeight w:val="355"/>
        </w:trPr>
        <w:tc>
          <w:tcPr>
            <w:tcW w:w="1873" w:type="dxa"/>
          </w:tcPr>
          <w:p w:rsidR="00BE2EC0" w:rsidRPr="00E86106" w:rsidRDefault="00BE2EC0" w:rsidP="00E83687">
            <w:pPr>
              <w:jc w:val="both"/>
              <w:rPr>
                <w:rFonts w:ascii="Book Antiqua" w:hAnsi="Book Antiqua"/>
              </w:rPr>
            </w:pPr>
            <w:r w:rsidRPr="00E86106">
              <w:rPr>
                <w:rFonts w:ascii="Book Antiqua" w:hAnsi="Book Antiqua"/>
              </w:rPr>
              <w:t>DTRs</w:t>
            </w:r>
          </w:p>
        </w:tc>
        <w:tc>
          <w:tcPr>
            <w:tcW w:w="1462" w:type="dxa"/>
          </w:tcPr>
          <w:p w:rsidR="00BE2EC0" w:rsidRPr="00E86106" w:rsidRDefault="00BE2EC0" w:rsidP="00E83687">
            <w:pPr>
              <w:jc w:val="both"/>
              <w:rPr>
                <w:rFonts w:ascii="Book Antiqua" w:hAnsi="Book Antiqua"/>
              </w:rPr>
            </w:pPr>
            <w:r>
              <w:rPr>
                <w:rFonts w:ascii="Book Antiqua" w:hAnsi="Book Antiqua"/>
              </w:rPr>
              <w:t>60748</w:t>
            </w:r>
          </w:p>
        </w:tc>
        <w:tc>
          <w:tcPr>
            <w:tcW w:w="2361" w:type="dxa"/>
          </w:tcPr>
          <w:p w:rsidR="00BE2EC0" w:rsidRPr="00E86106" w:rsidRDefault="00BE2EC0" w:rsidP="00E83687">
            <w:pPr>
              <w:jc w:val="both"/>
              <w:rPr>
                <w:rFonts w:ascii="Book Antiqua" w:hAnsi="Book Antiqua"/>
              </w:rPr>
            </w:pPr>
            <w:r w:rsidRPr="00E86106">
              <w:rPr>
                <w:rFonts w:ascii="Book Antiqua" w:hAnsi="Book Antiqua"/>
              </w:rPr>
              <w:t>1</w:t>
            </w:r>
            <w:r>
              <w:rPr>
                <w:rFonts w:ascii="Book Antiqua" w:hAnsi="Book Antiqua"/>
              </w:rPr>
              <w:t>662</w:t>
            </w:r>
          </w:p>
        </w:tc>
        <w:tc>
          <w:tcPr>
            <w:tcW w:w="2193" w:type="dxa"/>
          </w:tcPr>
          <w:p w:rsidR="00BE2EC0" w:rsidRPr="00E86106" w:rsidRDefault="00BE2EC0" w:rsidP="00E83687">
            <w:pPr>
              <w:jc w:val="both"/>
              <w:rPr>
                <w:rFonts w:ascii="Book Antiqua" w:hAnsi="Book Antiqua"/>
              </w:rPr>
            </w:pPr>
            <w:r w:rsidRPr="00E86106">
              <w:rPr>
                <w:rFonts w:ascii="Book Antiqua" w:hAnsi="Book Antiqua"/>
              </w:rPr>
              <w:t>415</w:t>
            </w:r>
          </w:p>
        </w:tc>
      </w:tr>
    </w:tbl>
    <w:p w:rsidR="00BE2EC0" w:rsidRPr="00E86106" w:rsidRDefault="00BE2EC0" w:rsidP="00E83687">
      <w:pPr>
        <w:pStyle w:val="BodyText2"/>
        <w:jc w:val="both"/>
        <w:rPr>
          <w:sz w:val="24"/>
        </w:rPr>
      </w:pPr>
      <w:r w:rsidRPr="00E86106">
        <w:rPr>
          <w:sz w:val="24"/>
        </w:rPr>
        <w:t xml:space="preserve">33kv loss is calculated by taking the consumption of 33kv feeder meters installed in 132/33 KV  Grid and equating them with either 33kv meter installed at the boundary points of respective 33/11kv s/s or summing up off the corresponding 11kv feeders emanating from the respective connected 33/11kv ss. In first case, the loss figure </w:t>
      </w:r>
      <w:r w:rsidRPr="00E86106">
        <w:rPr>
          <w:sz w:val="24"/>
        </w:rPr>
        <w:lastRenderedPageBreak/>
        <w:t xml:space="preserve">arrived consists of 33kv line loss . In second case the loss figure arrived is consists of 33kv Line loss only. On account of metering defects busting of PT &amp; CT failure and improper phase association, in corresponding 11kv, most of the 33kv feeders are yet to be audited. The utility is in the process of rectification of the same. </w:t>
      </w:r>
    </w:p>
    <w:p w:rsidR="00BE2EC0" w:rsidRDefault="00BE2EC0" w:rsidP="00E83687">
      <w:pPr>
        <w:spacing w:line="360" w:lineRule="auto"/>
        <w:ind w:left="360"/>
        <w:jc w:val="both"/>
        <w:rPr>
          <w:rFonts w:ascii="Book Antiqua" w:hAnsi="Book Antiqua"/>
        </w:rPr>
      </w:pPr>
      <w:r w:rsidRPr="00E86106">
        <w:rPr>
          <w:rFonts w:ascii="Book Antiqua" w:hAnsi="Book Antiqua"/>
        </w:rPr>
        <w:t>As regards</w:t>
      </w:r>
      <w:r>
        <w:rPr>
          <w:rFonts w:ascii="Book Antiqua" w:hAnsi="Book Antiqua"/>
        </w:rPr>
        <w:t xml:space="preserve"> to 11kv feeders auditing of 471</w:t>
      </w:r>
      <w:r w:rsidRPr="00E86106">
        <w:rPr>
          <w:rFonts w:ascii="Book Antiqua" w:hAnsi="Book Antiqua"/>
        </w:rPr>
        <w:t xml:space="preserve"> n</w:t>
      </w:r>
      <w:r>
        <w:rPr>
          <w:rFonts w:ascii="Book Antiqua" w:hAnsi="Book Antiqua"/>
        </w:rPr>
        <w:t>os. is being taken up out of 603</w:t>
      </w:r>
      <w:r w:rsidRPr="00E86106">
        <w:rPr>
          <w:rFonts w:ascii="Book Antiqua" w:hAnsi="Book Antiqua"/>
        </w:rPr>
        <w:t xml:space="preserve"> nos are being conducted by the utility. The list is given below:</w:t>
      </w:r>
    </w:p>
    <w:tbl>
      <w:tblPr>
        <w:tblW w:w="6860" w:type="dxa"/>
        <w:tblInd w:w="93" w:type="dxa"/>
        <w:tblLook w:val="04A0"/>
      </w:tblPr>
      <w:tblGrid>
        <w:gridCol w:w="1980"/>
        <w:gridCol w:w="1680"/>
        <w:gridCol w:w="1660"/>
        <w:gridCol w:w="1540"/>
      </w:tblGrid>
      <w:tr w:rsidR="00BE2EC0" w:rsidRPr="00A913CA" w:rsidTr="007A0227">
        <w:trPr>
          <w:trHeight w:val="315"/>
        </w:trPr>
        <w:tc>
          <w:tcPr>
            <w:tcW w:w="68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2EC0" w:rsidRPr="00A913CA" w:rsidRDefault="00BE2EC0" w:rsidP="00E83687">
            <w:pPr>
              <w:jc w:val="both"/>
              <w:rPr>
                <w:rFonts w:ascii="Calibri" w:hAnsi="Calibri"/>
                <w:b/>
                <w:bCs/>
                <w:color w:val="000000"/>
                <w:lang w:val="en-IN" w:eastAsia="en-IN"/>
              </w:rPr>
            </w:pPr>
            <w:r w:rsidRPr="00A913CA">
              <w:rPr>
                <w:rFonts w:ascii="Calibri" w:hAnsi="Calibri"/>
                <w:b/>
                <w:bCs/>
                <w:color w:val="000000"/>
                <w:lang w:val="en-IN" w:eastAsia="en-IN"/>
              </w:rPr>
              <w:t>11KV FEEDER METERING &amp; ENERGY AUDIT STATUS</w:t>
            </w:r>
          </w:p>
        </w:tc>
      </w:tr>
      <w:tr w:rsidR="00BE2EC0" w:rsidRPr="00A913CA" w:rsidTr="007A0227">
        <w:trPr>
          <w:trHeight w:val="1170"/>
        </w:trPr>
        <w:tc>
          <w:tcPr>
            <w:tcW w:w="1980" w:type="dxa"/>
            <w:tcBorders>
              <w:top w:val="nil"/>
              <w:left w:val="single" w:sz="4" w:space="0" w:color="000000"/>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Division</w:t>
            </w:r>
          </w:p>
        </w:tc>
        <w:tc>
          <w:tcPr>
            <w:tcW w:w="168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No of 11KV Feeders</w:t>
            </w:r>
          </w:p>
        </w:tc>
        <w:tc>
          <w:tcPr>
            <w:tcW w:w="166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sz w:val="22"/>
                <w:szCs w:val="22"/>
                <w:lang w:val="en-IN" w:eastAsia="en-IN"/>
              </w:rPr>
            </w:pPr>
            <w:r w:rsidRPr="00A913CA">
              <w:rPr>
                <w:rFonts w:ascii="Arial Narrow" w:hAnsi="Arial Narrow"/>
                <w:b/>
                <w:bCs/>
                <w:color w:val="0000FF"/>
                <w:sz w:val="22"/>
                <w:szCs w:val="22"/>
                <w:lang w:val="en-IN" w:eastAsia="en-IN"/>
              </w:rPr>
              <w:t>11KV Feeders with working meter</w:t>
            </w:r>
          </w:p>
        </w:tc>
        <w:tc>
          <w:tcPr>
            <w:tcW w:w="1540" w:type="dxa"/>
            <w:tcBorders>
              <w:top w:val="nil"/>
              <w:left w:val="nil"/>
              <w:bottom w:val="nil"/>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FF"/>
                <w:lang w:val="en-IN" w:eastAsia="en-IN"/>
              </w:rPr>
            </w:pPr>
            <w:r w:rsidRPr="00A913CA">
              <w:rPr>
                <w:rFonts w:ascii="Arial Narrow" w:hAnsi="Arial Narrow"/>
                <w:b/>
                <w:bCs/>
                <w:color w:val="0000FF"/>
                <w:lang w:val="en-IN" w:eastAsia="en-IN"/>
              </w:rPr>
              <w:t>No. of feeders under Audit</w:t>
            </w:r>
          </w:p>
        </w:tc>
      </w:tr>
      <w:tr w:rsidR="00BE2EC0" w:rsidRPr="00A913CA" w:rsidTr="007A0227">
        <w:trPr>
          <w:trHeight w:val="600"/>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BED BALASORE</w:t>
            </w:r>
          </w:p>
        </w:tc>
        <w:tc>
          <w:tcPr>
            <w:tcW w:w="168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17</w:t>
            </w:r>
          </w:p>
        </w:tc>
        <w:tc>
          <w:tcPr>
            <w:tcW w:w="166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c>
          <w:tcPr>
            <w:tcW w:w="1540" w:type="dxa"/>
            <w:tcBorders>
              <w:top w:val="single" w:sz="4" w:space="0" w:color="000000"/>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BTED BASTA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20</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17</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JED JALESWAR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CED BALASORE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13</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SED SORO</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51</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41</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BALASORE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158</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115</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132</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BNED BHADRAK</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BSED BHADRAK</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BHADRAK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78</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80</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BPED BARIPADA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87</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80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UED UDALA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25</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15</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RED RAIRANGPUR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50</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47</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43</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BARIPADA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162</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143</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116</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JRED JAJPUR ROAD</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JTED JAJPUR TOWN</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KUED KUAKHIA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35</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34</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lastRenderedPageBreak/>
              <w:t>JAJPUR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94</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90</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81</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KED KEONJHAR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38</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JOED JODA</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22</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AED ANANDAPUR</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39</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39</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000000"/>
                <w:sz w:val="20"/>
                <w:szCs w:val="20"/>
                <w:lang w:val="en-IN" w:eastAsia="en-IN"/>
              </w:rPr>
            </w:pPr>
            <w:r w:rsidRPr="00A913CA">
              <w:rPr>
                <w:rFonts w:ascii="Arial Narrow" w:hAnsi="Arial Narrow"/>
                <w:b/>
                <w:bCs/>
                <w:color w:val="000000"/>
                <w:sz w:val="20"/>
                <w:szCs w:val="20"/>
                <w:lang w:val="en-IN" w:eastAsia="en-IN"/>
              </w:rPr>
              <w:t>18</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KEONJHAR CIRCLE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106</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106</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C00000"/>
                <w:sz w:val="20"/>
                <w:szCs w:val="20"/>
                <w:lang w:val="en-IN" w:eastAsia="en-IN"/>
              </w:rPr>
            </w:pPr>
            <w:r w:rsidRPr="00A913CA">
              <w:rPr>
                <w:rFonts w:ascii="Arial Narrow" w:hAnsi="Arial Narrow"/>
                <w:b/>
                <w:bCs/>
                <w:color w:val="C00000"/>
                <w:sz w:val="20"/>
                <w:szCs w:val="20"/>
                <w:lang w:val="en-IN" w:eastAsia="en-IN"/>
              </w:rPr>
              <w:t>64</w:t>
            </w:r>
          </w:p>
        </w:tc>
      </w:tr>
      <w:tr w:rsidR="00BE2EC0" w:rsidRPr="00A913CA" w:rsidTr="007A0227">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NESCO AS WHOLE</w:t>
            </w:r>
          </w:p>
        </w:tc>
        <w:tc>
          <w:tcPr>
            <w:tcW w:w="168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603</w:t>
            </w:r>
          </w:p>
        </w:tc>
        <w:tc>
          <w:tcPr>
            <w:tcW w:w="166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532</w:t>
            </w:r>
          </w:p>
        </w:tc>
        <w:tc>
          <w:tcPr>
            <w:tcW w:w="1540" w:type="dxa"/>
            <w:tcBorders>
              <w:top w:val="nil"/>
              <w:left w:val="nil"/>
              <w:bottom w:val="single" w:sz="4" w:space="0" w:color="000000"/>
              <w:right w:val="single" w:sz="4" w:space="0" w:color="000000"/>
            </w:tcBorders>
            <w:shd w:val="clear" w:color="auto" w:fill="auto"/>
            <w:vAlign w:val="center"/>
            <w:hideMark/>
          </w:tcPr>
          <w:p w:rsidR="00BE2EC0" w:rsidRPr="00A913CA" w:rsidRDefault="00BE2EC0" w:rsidP="00E83687">
            <w:pPr>
              <w:jc w:val="both"/>
              <w:rPr>
                <w:rFonts w:ascii="Arial Narrow" w:hAnsi="Arial Narrow"/>
                <w:b/>
                <w:bCs/>
                <w:color w:val="FF0000"/>
                <w:sz w:val="20"/>
                <w:szCs w:val="20"/>
                <w:lang w:val="en-IN" w:eastAsia="en-IN"/>
              </w:rPr>
            </w:pPr>
            <w:r w:rsidRPr="00A913CA">
              <w:rPr>
                <w:rFonts w:ascii="Arial Narrow" w:hAnsi="Arial Narrow"/>
                <w:b/>
                <w:bCs/>
                <w:color w:val="FF0000"/>
                <w:sz w:val="20"/>
                <w:szCs w:val="20"/>
                <w:lang w:val="en-IN" w:eastAsia="en-IN"/>
              </w:rPr>
              <w:t>473</w:t>
            </w:r>
          </w:p>
        </w:tc>
      </w:tr>
    </w:tbl>
    <w:p w:rsidR="00BE2EC0" w:rsidRPr="00E86106" w:rsidRDefault="00BE2EC0" w:rsidP="00E83687">
      <w:pPr>
        <w:spacing w:line="360" w:lineRule="auto"/>
        <w:ind w:left="360"/>
        <w:jc w:val="both"/>
        <w:rPr>
          <w:rFonts w:ascii="Book Antiqua" w:hAnsi="Book Antiqua"/>
        </w:rPr>
      </w:pPr>
    </w:p>
    <w:p w:rsidR="00BE2EC0" w:rsidRDefault="00BE2EC0" w:rsidP="00E83687">
      <w:pPr>
        <w:spacing w:line="360" w:lineRule="auto"/>
        <w:ind w:left="360"/>
        <w:jc w:val="both"/>
        <w:rPr>
          <w:rFonts w:ascii="Book Antiqua" w:hAnsi="Book Antiqua"/>
        </w:rPr>
      </w:pPr>
      <w:r w:rsidRPr="00E86106">
        <w:rPr>
          <w:rFonts w:ascii="Book Antiqua" w:hAnsi="Book Antiqua"/>
        </w:rPr>
        <w:t>In this case 11kv Energy input is compared with billed units of tagged consumers comprising of 1phase, 3phase and 11kv large category consumers. Each 11kv feeder has been assigned with a unique 4 digit code and consumers under the concerned 11kv feeders have been tagged. Abnormal losses found in rest of the feeders are being scrutinized at Divisional level for proper consumer tagging, bifurcation of feeders (taking advantage of ongoing scheme. Further, the 11kv high loss making feeders are checked on priority, for detection of possible theft of Energy for reduction in commercial loss. Similarly, 11kv input meters are also being checked by MRT team, (reading being taken both in CMRI and AMR) for proper PT and CT connections to the meter and deriving exact multiplying factor. The loss so arrived is inclusive of 11kv lines loss, Transformation loss of DTRs, LT lines loss and commercial loss due to theft, suppress reading and other billing anomalies.</w:t>
      </w:r>
    </w:p>
    <w:tbl>
      <w:tblPr>
        <w:tblW w:w="10180" w:type="dxa"/>
        <w:tblInd w:w="93" w:type="dxa"/>
        <w:tblLook w:val="04A0"/>
      </w:tblPr>
      <w:tblGrid>
        <w:gridCol w:w="722"/>
        <w:gridCol w:w="1792"/>
        <w:gridCol w:w="953"/>
        <w:gridCol w:w="986"/>
        <w:gridCol w:w="1194"/>
        <w:gridCol w:w="1375"/>
        <w:gridCol w:w="1073"/>
        <w:gridCol w:w="1112"/>
        <w:gridCol w:w="973"/>
      </w:tblGrid>
      <w:tr w:rsidR="00BE2EC0" w:rsidTr="007A0227">
        <w:trPr>
          <w:trHeight w:val="375"/>
        </w:trPr>
        <w:tc>
          <w:tcPr>
            <w:tcW w:w="101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u w:val="single"/>
              </w:rPr>
            </w:pPr>
            <w:r>
              <w:rPr>
                <w:b/>
                <w:bCs/>
                <w:color w:val="000000"/>
                <w:sz w:val="28"/>
                <w:szCs w:val="28"/>
                <w:u w:val="single"/>
              </w:rPr>
              <w:t xml:space="preserve">Energy Audit Status of  Pilot project </w:t>
            </w:r>
          </w:p>
        </w:tc>
      </w:tr>
      <w:tr w:rsidR="00BE2EC0" w:rsidTr="007A0227">
        <w:trPr>
          <w:trHeight w:val="375"/>
        </w:trPr>
        <w:tc>
          <w:tcPr>
            <w:tcW w:w="27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Phase – 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 </w:t>
            </w:r>
          </w:p>
        </w:tc>
      </w:tr>
      <w:tr w:rsidR="00BE2EC0" w:rsidTr="007A0227">
        <w:trPr>
          <w:trHeight w:val="300"/>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SL NO</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Name Of The Feeder</w:t>
            </w:r>
          </w:p>
        </w:tc>
        <w:tc>
          <w:tcPr>
            <w:tcW w:w="953"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 metered</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 metered</w:t>
            </w:r>
          </w:p>
        </w:tc>
        <w:tc>
          <w:tcPr>
            <w:tcW w:w="3158" w:type="dxa"/>
            <w:gridSpan w:val="3"/>
            <w:tcBorders>
              <w:top w:val="single" w:sz="4" w:space="0" w:color="auto"/>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T &amp; D LOSS</w:t>
            </w:r>
          </w:p>
        </w:tc>
      </w:tr>
      <w:tr w:rsidR="00BE2EC0" w:rsidTr="007A0227">
        <w:trPr>
          <w:trHeight w:val="855"/>
        </w:trPr>
        <w:tc>
          <w:tcPr>
            <w:tcW w:w="951"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Calibri" w:hAnsi="Calibri"/>
                <w:color w:val="000000"/>
                <w:sz w:val="22"/>
                <w:szCs w:val="22"/>
              </w:rPr>
            </w:pPr>
          </w:p>
        </w:tc>
        <w:tc>
          <w:tcPr>
            <w:tcW w:w="1777"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0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FEB 2017</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FEB  2018</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Sept.  2018</w:t>
            </w:r>
          </w:p>
        </w:tc>
      </w:tr>
      <w:tr w:rsidR="00BE2EC0" w:rsidTr="007A0227">
        <w:trPr>
          <w:trHeight w:val="9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xml:space="preserve">11KV NATHUABARA </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sz w:val="20"/>
                <w:szCs w:val="20"/>
              </w:rPr>
            </w:pPr>
            <w:r>
              <w:rPr>
                <w:rFonts w:ascii="Calibri" w:hAnsi="Calibri"/>
                <w:sz w:val="20"/>
                <w:szCs w:val="20"/>
              </w:rPr>
              <w:t>101</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101</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2435</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2435</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62%</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21%</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17%</w:t>
            </w:r>
          </w:p>
        </w:tc>
      </w:tr>
      <w:tr w:rsidR="00BE2EC0" w:rsidTr="007A0227">
        <w:trPr>
          <w:trHeight w:val="3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AGARPADA</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68</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68</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2995</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2976</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60%</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24%</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r>
      <w:tr w:rsidR="00BE2EC0" w:rsidTr="007A0227">
        <w:trPr>
          <w:trHeight w:val="6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SERAGARH INDUSTRIAL</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121</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121</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1713</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1696</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64%</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30%</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21%</w:t>
            </w:r>
          </w:p>
        </w:tc>
      </w:tr>
      <w:tr w:rsidR="00BE2EC0" w:rsidTr="007A0227">
        <w:trPr>
          <w:trHeight w:val="300"/>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lastRenderedPageBreak/>
              <w:t>4</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11KV NAIKUDI-II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79</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77</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1146</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1061</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54%</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35%</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25%</w:t>
            </w:r>
          </w:p>
        </w:tc>
      </w:tr>
      <w:tr w:rsidR="00BE2EC0" w:rsidTr="007A0227">
        <w:trPr>
          <w:trHeight w:val="375"/>
        </w:trPr>
        <w:tc>
          <w:tcPr>
            <w:tcW w:w="27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8"/>
                <w:szCs w:val="28"/>
              </w:rPr>
            </w:pPr>
            <w:r>
              <w:rPr>
                <w:b/>
                <w:bCs/>
                <w:color w:val="000000"/>
                <w:sz w:val="28"/>
                <w:szCs w:val="28"/>
              </w:rPr>
              <w:t>Phase – II</w:t>
            </w:r>
          </w:p>
        </w:tc>
        <w:tc>
          <w:tcPr>
            <w:tcW w:w="95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95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008"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375"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 </w:t>
            </w:r>
          </w:p>
        </w:tc>
      </w:tr>
      <w:tr w:rsidR="00BE2EC0" w:rsidTr="007A0227">
        <w:trPr>
          <w:trHeight w:val="300"/>
        </w:trPr>
        <w:tc>
          <w:tcPr>
            <w:tcW w:w="951"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SL NO</w:t>
            </w:r>
          </w:p>
        </w:tc>
        <w:tc>
          <w:tcPr>
            <w:tcW w:w="1777"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Name Of The Feeder</w:t>
            </w:r>
          </w:p>
        </w:tc>
        <w:tc>
          <w:tcPr>
            <w:tcW w:w="953"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w:t>
            </w:r>
          </w:p>
        </w:tc>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DTR metered</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No. of Consumer metered</w:t>
            </w:r>
          </w:p>
        </w:tc>
        <w:tc>
          <w:tcPr>
            <w:tcW w:w="3158" w:type="dxa"/>
            <w:gridSpan w:val="3"/>
            <w:tcBorders>
              <w:top w:val="single" w:sz="4" w:space="0" w:color="auto"/>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T &amp; D LOSS</w:t>
            </w:r>
          </w:p>
        </w:tc>
      </w:tr>
      <w:tr w:rsidR="00BE2EC0" w:rsidTr="007A0227">
        <w:trPr>
          <w:trHeight w:val="855"/>
        </w:trPr>
        <w:tc>
          <w:tcPr>
            <w:tcW w:w="951"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Calibri" w:hAnsi="Calibri"/>
                <w:color w:val="000000"/>
                <w:sz w:val="22"/>
                <w:szCs w:val="22"/>
              </w:rPr>
            </w:pPr>
          </w:p>
        </w:tc>
        <w:tc>
          <w:tcPr>
            <w:tcW w:w="1777"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3"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95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08"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375"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b/>
                <w:bCs/>
                <w:color w:val="000000"/>
                <w:sz w:val="22"/>
                <w:szCs w:val="22"/>
              </w:rPr>
            </w:pPr>
          </w:p>
        </w:tc>
        <w:tc>
          <w:tcPr>
            <w:tcW w:w="10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JUNE 2017</w:t>
            </w:r>
          </w:p>
        </w:tc>
        <w:tc>
          <w:tcPr>
            <w:tcW w:w="1112"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JUNE  2018</w:t>
            </w:r>
          </w:p>
        </w:tc>
        <w:tc>
          <w:tcPr>
            <w:tcW w:w="973"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b/>
                <w:bCs/>
                <w:color w:val="000000"/>
                <w:sz w:val="22"/>
                <w:szCs w:val="22"/>
              </w:rPr>
            </w:pPr>
            <w:r>
              <w:rPr>
                <w:b/>
                <w:bCs/>
                <w:color w:val="000000"/>
                <w:sz w:val="22"/>
                <w:szCs w:val="22"/>
              </w:rPr>
              <w:t>As on Sept.  2018</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1</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NO-I, Balasore</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186</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82</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5149</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5127</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24%</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15%</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2</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Sahadevkhunta</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77</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28</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5326</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5313</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14%</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12%</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3</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Baniamandir</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91</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31</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3951</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3935</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54%</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18%</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15%</w:t>
            </w:r>
          </w:p>
        </w:tc>
      </w:tr>
      <w:tr w:rsidR="00BE2EC0" w:rsidTr="007A0227">
        <w:trPr>
          <w:trHeight w:val="345"/>
        </w:trPr>
        <w:tc>
          <w:tcPr>
            <w:tcW w:w="951"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Calibri" w:hAnsi="Calibri"/>
                <w:color w:val="000000"/>
                <w:sz w:val="22"/>
                <w:szCs w:val="22"/>
              </w:rPr>
            </w:pPr>
            <w:r>
              <w:rPr>
                <w:rFonts w:ascii="Calibri" w:hAnsi="Calibri"/>
                <w:color w:val="000000"/>
                <w:sz w:val="22"/>
                <w:szCs w:val="22"/>
              </w:rPr>
              <w:t>4</w:t>
            </w:r>
          </w:p>
        </w:tc>
        <w:tc>
          <w:tcPr>
            <w:tcW w:w="1777"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sz w:val="26"/>
                <w:szCs w:val="26"/>
              </w:rPr>
            </w:pPr>
            <w:r>
              <w:rPr>
                <w:rFonts w:ascii="Arial Narrow" w:hAnsi="Arial Narrow"/>
                <w:b/>
                <w:bCs/>
                <w:sz w:val="26"/>
                <w:szCs w:val="26"/>
              </w:rPr>
              <w:t>Sunhat</w:t>
            </w:r>
          </w:p>
        </w:tc>
        <w:tc>
          <w:tcPr>
            <w:tcW w:w="95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103</w:t>
            </w:r>
          </w:p>
        </w:tc>
        <w:tc>
          <w:tcPr>
            <w:tcW w:w="95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c>
          <w:tcPr>
            <w:tcW w:w="1008"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2982</w:t>
            </w:r>
          </w:p>
        </w:tc>
        <w:tc>
          <w:tcPr>
            <w:tcW w:w="1375"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2970</w:t>
            </w:r>
          </w:p>
        </w:tc>
        <w:tc>
          <w:tcPr>
            <w:tcW w:w="10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72%</w:t>
            </w:r>
          </w:p>
        </w:tc>
        <w:tc>
          <w:tcPr>
            <w:tcW w:w="1112"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23%</w:t>
            </w:r>
          </w:p>
        </w:tc>
        <w:tc>
          <w:tcPr>
            <w:tcW w:w="973" w:type="dxa"/>
            <w:tcBorders>
              <w:top w:val="nil"/>
              <w:left w:val="nil"/>
              <w:bottom w:val="single" w:sz="4" w:space="0" w:color="auto"/>
              <w:right w:val="single" w:sz="4" w:space="0" w:color="auto"/>
            </w:tcBorders>
            <w:shd w:val="clear" w:color="auto" w:fill="auto"/>
            <w:noWrap/>
            <w:vAlign w:val="bottom"/>
            <w:hideMark/>
          </w:tcPr>
          <w:p w:rsidR="00BE2EC0" w:rsidRDefault="00BE2EC0" w:rsidP="00E83687">
            <w:pPr>
              <w:jc w:val="both"/>
              <w:rPr>
                <w:rFonts w:ascii="Calibri" w:hAnsi="Calibri"/>
                <w:color w:val="000000"/>
                <w:sz w:val="22"/>
                <w:szCs w:val="22"/>
              </w:rPr>
            </w:pPr>
            <w:r>
              <w:rPr>
                <w:rFonts w:ascii="Calibri" w:hAnsi="Calibri"/>
                <w:color w:val="000000"/>
                <w:sz w:val="22"/>
                <w:szCs w:val="22"/>
              </w:rPr>
              <w:t>19%</w:t>
            </w:r>
          </w:p>
        </w:tc>
      </w:tr>
    </w:tbl>
    <w:p w:rsidR="00BE2EC0" w:rsidRDefault="00BE2EC0" w:rsidP="00E83687">
      <w:pPr>
        <w:spacing w:line="360" w:lineRule="auto"/>
        <w:ind w:left="360"/>
        <w:jc w:val="both"/>
        <w:rPr>
          <w:rFonts w:ascii="Book Antiqua" w:hAnsi="Book Antiqua"/>
        </w:rPr>
      </w:pPr>
    </w:p>
    <w:p w:rsidR="00BE2EC0" w:rsidRDefault="00BE2EC0" w:rsidP="006935E2">
      <w:pPr>
        <w:numPr>
          <w:ilvl w:val="1"/>
          <w:numId w:val="25"/>
        </w:numPr>
        <w:spacing w:line="360" w:lineRule="auto"/>
        <w:jc w:val="both"/>
        <w:rPr>
          <w:rFonts w:ascii="Book Antiqua" w:hAnsi="Book Antiqua"/>
        </w:rPr>
      </w:pPr>
      <w:r w:rsidRPr="00C0688E">
        <w:rPr>
          <w:rFonts w:ascii="Book Antiqua" w:hAnsi="Book Antiqua"/>
        </w:rPr>
        <w:t>After successful completion of energy audit activities on 8nos of 11KV feeders on pilot basis, we have extended to all Division on the principle of one no of 33/11KV Sub Station per Division.</w:t>
      </w:r>
    </w:p>
    <w:tbl>
      <w:tblPr>
        <w:tblW w:w="9420" w:type="dxa"/>
        <w:tblInd w:w="93" w:type="dxa"/>
        <w:tblLook w:val="04A0"/>
      </w:tblPr>
      <w:tblGrid>
        <w:gridCol w:w="520"/>
        <w:gridCol w:w="1721"/>
        <w:gridCol w:w="1720"/>
        <w:gridCol w:w="1924"/>
        <w:gridCol w:w="1160"/>
        <w:gridCol w:w="1380"/>
        <w:gridCol w:w="996"/>
      </w:tblGrid>
      <w:tr w:rsidR="00BE2EC0" w:rsidTr="007A0227">
        <w:trPr>
          <w:trHeight w:val="375"/>
        </w:trPr>
        <w:tc>
          <w:tcPr>
            <w:tcW w:w="94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2EC0" w:rsidRDefault="00BE2EC0" w:rsidP="00E83687">
            <w:pPr>
              <w:jc w:val="both"/>
              <w:rPr>
                <w:rFonts w:ascii="Arial Narrow" w:hAnsi="Arial Narrow"/>
                <w:b/>
                <w:bCs/>
                <w:color w:val="000000"/>
                <w:sz w:val="28"/>
                <w:szCs w:val="28"/>
                <w:u w:val="single"/>
              </w:rPr>
            </w:pPr>
            <w:r>
              <w:rPr>
                <w:rFonts w:ascii="Arial Narrow" w:hAnsi="Arial Narrow"/>
                <w:b/>
                <w:bCs/>
                <w:color w:val="000000"/>
                <w:sz w:val="28"/>
                <w:szCs w:val="28"/>
                <w:u w:val="single"/>
              </w:rPr>
              <w:t>ACTION PLAN FOR 11KV FEEDER ENERGY AUDIT</w:t>
            </w:r>
          </w:p>
        </w:tc>
      </w:tr>
      <w:tr w:rsidR="00BE2EC0" w:rsidTr="007A022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SL NO</w:t>
            </w:r>
          </w:p>
        </w:tc>
        <w:tc>
          <w:tcPr>
            <w:tcW w:w="174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DIVISION</w:t>
            </w:r>
          </w:p>
        </w:tc>
        <w:tc>
          <w:tcPr>
            <w:tcW w:w="17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33/11KV S/S</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NAME OF 11KV FEEDERS</w:t>
            </w:r>
          </w:p>
        </w:tc>
        <w:tc>
          <w:tcPr>
            <w:tcW w:w="116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PRESENT LOSS LEVEL</w:t>
            </w:r>
          </w:p>
        </w:tc>
        <w:tc>
          <w:tcPr>
            <w:tcW w:w="138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TARGET LOSS REDUCTION LEVEL</w:t>
            </w:r>
          </w:p>
        </w:tc>
        <w:tc>
          <w:tcPr>
            <w:tcW w:w="920" w:type="dxa"/>
            <w:tcBorders>
              <w:top w:val="nil"/>
              <w:left w:val="nil"/>
              <w:bottom w:val="nil"/>
              <w:right w:val="single" w:sz="4" w:space="0" w:color="auto"/>
            </w:tcBorders>
            <w:shd w:val="clear" w:color="auto" w:fill="auto"/>
            <w:vAlign w:val="center"/>
            <w:hideMark/>
          </w:tcPr>
          <w:p w:rsidR="00BE2EC0" w:rsidRDefault="00BE2EC0" w:rsidP="00E83687">
            <w:pPr>
              <w:jc w:val="both"/>
              <w:rPr>
                <w:rFonts w:ascii="Arial Narrow" w:hAnsi="Arial Narrow"/>
                <w:color w:val="000000"/>
                <w:sz w:val="16"/>
                <w:szCs w:val="16"/>
              </w:rPr>
            </w:pPr>
            <w:r>
              <w:rPr>
                <w:rFonts w:ascii="Arial Narrow" w:hAnsi="Arial Narrow"/>
                <w:color w:val="000000"/>
                <w:sz w:val="16"/>
                <w:szCs w:val="16"/>
              </w:rPr>
              <w:t>% LOSS REDUCTION</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JTED, JAJPUR TOWN</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BASANTIPADIA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AHIYAS</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BAISPAN</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JRED, JAJPUR ROAD</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HARIPUR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AMPOLBA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JAMPOSI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KHARADI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PINGALA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KUED, KUAKHIA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BARABATI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BARABATI BAZAR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19%</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SINGAPUR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 xml:space="preserve">GOPALPUR </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BNED,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KUNDIBAG</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HARISHAKARPUR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NACHIPUR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BANARANGA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21%</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BSED,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MANJURI ROAD</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MANJURI ROAD</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KOTSIRA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KULANA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JOED, JODA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UKHUNDA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UKHUNDA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BALA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ASANAPT</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BAUNSULI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7</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KED, KEONJHAR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NARANPUR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NARANPUR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SANKARPUR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GOPALPUR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JANGHIRA NEW</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18%</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8</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AED, ANANDAPUR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CHENAPADI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CHENAPADAI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HATADIHI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MUGUPUR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BANCHO</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r>
      <w:tr w:rsidR="00BE2EC0" w:rsidTr="007A0227">
        <w:trPr>
          <w:trHeight w:val="3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9</w:t>
            </w:r>
          </w:p>
        </w:tc>
        <w:tc>
          <w:tcPr>
            <w:tcW w:w="174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BED, BALASORE</w:t>
            </w:r>
          </w:p>
        </w:tc>
        <w:tc>
          <w:tcPr>
            <w:tcW w:w="17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DIGARANIA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RANASAHI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29%</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10</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CED, BALASORE</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RASALPUR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RASALPUR MARKET</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BHIMPUR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BARDHANPUR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BTED, BASTA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SIMILIA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KHAPARAPADA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MACHHARANKA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SITADIHA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23%</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JED, JALESWAR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SHYAMNAGAR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KHUADA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58%</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28%</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CHUDAMANIPUR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64%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34%</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SED, SORO</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BISHNUPUR</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NEW BISHNUPUR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55%</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BAJANA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ALADA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ANJI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24%</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BPED, BARIPADA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AMBADALI</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DANTUNI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AMBADALI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KHANUA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PRATAPUR</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17%</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RED, RAIRANGPUR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ANGARPADA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ANGARPADA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RARUAN</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20%</w:t>
            </w:r>
          </w:p>
        </w:tc>
      </w:tr>
      <w:tr w:rsidR="00BE2EC0" w:rsidTr="007A0227">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16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UED, UDALA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NUDHUDIHA</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SALAMUNDULI</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TALIA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PADADIHA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5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BE2EC0" w:rsidRDefault="00BE2EC0" w:rsidP="00E83687">
            <w:pPr>
              <w:jc w:val="both"/>
              <w:rPr>
                <w:rFonts w:ascii="Arial Narrow" w:hAnsi="Arial Narrow"/>
                <w:color w:val="000000"/>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BAHUBANDHA</w:t>
            </w:r>
          </w:p>
        </w:tc>
        <w:tc>
          <w:tcPr>
            <w:tcW w:w="116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BE2EC0" w:rsidRDefault="00BE2EC0" w:rsidP="00E83687">
            <w:pPr>
              <w:jc w:val="both"/>
              <w:rPr>
                <w:rFonts w:ascii="Arial Narrow" w:hAnsi="Arial Narrow"/>
                <w:color w:val="000000"/>
                <w:sz w:val="20"/>
                <w:szCs w:val="20"/>
              </w:rPr>
            </w:pPr>
            <w:r>
              <w:rPr>
                <w:rFonts w:ascii="Arial Narrow" w:hAnsi="Arial Narrow"/>
                <w:color w:val="000000"/>
                <w:sz w:val="20"/>
                <w:szCs w:val="20"/>
              </w:rPr>
              <w:t>22%</w:t>
            </w:r>
          </w:p>
        </w:tc>
      </w:tr>
      <w:tr w:rsidR="00BE2EC0" w:rsidTr="007A0227">
        <w:trPr>
          <w:trHeight w:val="330"/>
        </w:trPr>
        <w:tc>
          <w:tcPr>
            <w:tcW w:w="39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TOTAL</w:t>
            </w:r>
          </w:p>
        </w:tc>
        <w:tc>
          <w:tcPr>
            <w:tcW w:w="19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50</w:t>
            </w:r>
          </w:p>
        </w:tc>
        <w:tc>
          <w:tcPr>
            <w:tcW w:w="116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50%</w:t>
            </w:r>
          </w:p>
        </w:tc>
        <w:tc>
          <w:tcPr>
            <w:tcW w:w="138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27%</w:t>
            </w:r>
          </w:p>
        </w:tc>
        <w:tc>
          <w:tcPr>
            <w:tcW w:w="920" w:type="dxa"/>
            <w:tcBorders>
              <w:top w:val="nil"/>
              <w:left w:val="nil"/>
              <w:bottom w:val="single" w:sz="4" w:space="0" w:color="auto"/>
              <w:right w:val="single" w:sz="4" w:space="0" w:color="auto"/>
            </w:tcBorders>
            <w:shd w:val="clear" w:color="auto" w:fill="auto"/>
            <w:vAlign w:val="center"/>
            <w:hideMark/>
          </w:tcPr>
          <w:p w:rsidR="00BE2EC0" w:rsidRDefault="00BE2EC0" w:rsidP="00E83687">
            <w:pPr>
              <w:jc w:val="both"/>
              <w:rPr>
                <w:rFonts w:ascii="Arial Narrow" w:hAnsi="Arial Narrow"/>
                <w:b/>
                <w:bCs/>
                <w:color w:val="000000"/>
                <w:sz w:val="20"/>
                <w:szCs w:val="20"/>
              </w:rPr>
            </w:pPr>
            <w:r>
              <w:rPr>
                <w:rFonts w:ascii="Arial Narrow" w:hAnsi="Arial Narrow"/>
                <w:b/>
                <w:bCs/>
                <w:color w:val="000000"/>
                <w:sz w:val="20"/>
                <w:szCs w:val="20"/>
              </w:rPr>
              <w:t>23%</w:t>
            </w:r>
          </w:p>
        </w:tc>
      </w:tr>
    </w:tbl>
    <w:p w:rsidR="00BE2EC0" w:rsidRPr="00C0688E" w:rsidRDefault="00BE2EC0" w:rsidP="00E83687">
      <w:pPr>
        <w:spacing w:line="360" w:lineRule="auto"/>
        <w:ind w:left="1440"/>
        <w:jc w:val="both"/>
        <w:rPr>
          <w:rFonts w:ascii="Book Antiqua" w:hAnsi="Book Antiqua"/>
        </w:rPr>
      </w:pP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16 nos of 33/11KV Sub Stations covering 50 nos of 11KV feeders out of which 15 nos under ODSSP scheme and one non ODSSP S/s (left out  11KV Ranasahi feeders of 33/11KV Digarania S/S under BED, Balasore) for energy auditing.</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 xml:space="preserve">Consumer tagging of 8nos of newly charged 33/11KV Sub Stations under ODSSP Scheme has been completed covering 23 nos of 11KV feeders has been completed. Balance consumer tagging of 11KV feeders will be completed by </w:t>
      </w:r>
      <w:r>
        <w:rPr>
          <w:rFonts w:ascii="Book Antiqua" w:hAnsi="Book Antiqua"/>
        </w:rPr>
        <w:t>Dec</w:t>
      </w:r>
      <w:r w:rsidRPr="00C0688E">
        <w:rPr>
          <w:rFonts w:ascii="Book Antiqua" w:hAnsi="Book Antiqua"/>
        </w:rPr>
        <w:t>-18.</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lastRenderedPageBreak/>
        <w:t xml:space="preserve">Defective/ electromechanical meter replacement and installation of meter in no meter cases </w:t>
      </w:r>
      <w:r>
        <w:rPr>
          <w:rFonts w:ascii="Book Antiqua" w:hAnsi="Book Antiqua"/>
        </w:rPr>
        <w:t>has been started from Oct-2018</w:t>
      </w:r>
      <w:r w:rsidRPr="00C0688E">
        <w:rPr>
          <w:rFonts w:ascii="Book Antiqua" w:hAnsi="Book Antiqua"/>
        </w:rPr>
        <w:t xml:space="preserve">  under DDUGJY scheme.</w:t>
      </w:r>
    </w:p>
    <w:p w:rsidR="00BE2EC0" w:rsidRPr="00C0688E" w:rsidRDefault="00BE2EC0" w:rsidP="006935E2">
      <w:pPr>
        <w:numPr>
          <w:ilvl w:val="1"/>
          <w:numId w:val="25"/>
        </w:numPr>
        <w:spacing w:line="360" w:lineRule="auto"/>
        <w:jc w:val="both"/>
        <w:rPr>
          <w:rFonts w:ascii="Book Antiqua" w:hAnsi="Book Antiqua"/>
        </w:rPr>
      </w:pPr>
      <w:r w:rsidRPr="00C0688E">
        <w:rPr>
          <w:rFonts w:ascii="Book Antiqua" w:hAnsi="Book Antiqua"/>
        </w:rPr>
        <w:t xml:space="preserve">Three phase DTR metering under IPDS scheme </w:t>
      </w:r>
      <w:r>
        <w:rPr>
          <w:rFonts w:ascii="Book Antiqua" w:hAnsi="Book Antiqua"/>
        </w:rPr>
        <w:t>has been started</w:t>
      </w:r>
      <w:r w:rsidRPr="00C0688E">
        <w:rPr>
          <w:rFonts w:ascii="Book Antiqua" w:hAnsi="Book Antiqua"/>
        </w:rPr>
        <w:t xml:space="preserve"> on 19 towns under NESCO utility.</w:t>
      </w:r>
    </w:p>
    <w:p w:rsidR="00BE2EC0" w:rsidRPr="00BF0E9D" w:rsidRDefault="00BE2EC0" w:rsidP="00E83687">
      <w:pPr>
        <w:spacing w:line="360" w:lineRule="auto"/>
        <w:jc w:val="both"/>
        <w:rPr>
          <w:rFonts w:ascii="Cambria" w:hAnsi="Cambria" w:cs="Arial"/>
          <w:bCs/>
        </w:rPr>
      </w:pPr>
      <w:r w:rsidRPr="00C0688E">
        <w:rPr>
          <w:rFonts w:ascii="Book Antiqua" w:hAnsi="Book Antiqua"/>
        </w:rPr>
        <w:t>Modem installation on 472 nos 11KV Rural feeders under NESCO utility has already been started by M/s RECTPCL for remote data pulling as well as display on national portal under 11KV rural feeder monitoring system with an access to DISCOMs for dash board view.</w:t>
      </w:r>
    </w:p>
    <w:p w:rsidR="0053568C" w:rsidRDefault="0053568C" w:rsidP="00E83687">
      <w:pPr>
        <w:jc w:val="both"/>
        <w:rPr>
          <w:rFonts w:ascii="Cambria" w:hAnsi="Cambria"/>
        </w:rPr>
      </w:pPr>
    </w:p>
    <w:p w:rsidR="00D569FA" w:rsidRPr="00C16BFF" w:rsidRDefault="00D569FA" w:rsidP="00E83687">
      <w:pPr>
        <w:spacing w:line="360" w:lineRule="auto"/>
        <w:jc w:val="both"/>
        <w:rPr>
          <w:rFonts w:ascii="Book Antiqua" w:hAnsi="Book Antiqua" w:cs="Arial"/>
          <w:b/>
          <w:color w:val="000000"/>
        </w:rPr>
      </w:pPr>
      <w:r w:rsidRPr="00C16BFF">
        <w:rPr>
          <w:rFonts w:ascii="Book Antiqua" w:hAnsi="Book Antiqua" w:cs="Arial"/>
          <w:b/>
          <w:color w:val="000000"/>
        </w:rPr>
        <w:t>The Uti</w:t>
      </w:r>
      <w:r w:rsidR="0053568C" w:rsidRPr="00C16BFF">
        <w:rPr>
          <w:rFonts w:ascii="Book Antiqua" w:hAnsi="Book Antiqua" w:cs="Arial"/>
          <w:b/>
          <w:color w:val="000000"/>
        </w:rPr>
        <w:t>lity estimates an amount Rs. 6.61 crs.</w:t>
      </w:r>
      <w:r w:rsidRPr="00C16BFF">
        <w:rPr>
          <w:rFonts w:ascii="Book Antiqua" w:hAnsi="Book Antiqua" w:cs="Arial"/>
          <w:b/>
          <w:color w:val="000000"/>
        </w:rPr>
        <w:t xml:space="preserve"> towards Energy audit purposes during the </w:t>
      </w:r>
      <w:r w:rsidR="00BE2EC0" w:rsidRPr="00C16BFF">
        <w:rPr>
          <w:rFonts w:ascii="Book Antiqua" w:hAnsi="Book Antiqua" w:cs="Arial"/>
          <w:b/>
          <w:color w:val="000000"/>
        </w:rPr>
        <w:t>ensuing year of FY 2019-20</w:t>
      </w:r>
      <w:r w:rsidR="0053568C" w:rsidRPr="00C16BFF">
        <w:rPr>
          <w:rFonts w:ascii="Book Antiqua" w:hAnsi="Book Antiqua" w:cs="Arial"/>
          <w:b/>
          <w:color w:val="000000"/>
        </w:rPr>
        <w:t xml:space="preserve"> respectively.</w:t>
      </w:r>
    </w:p>
    <w:p w:rsidR="00E83687" w:rsidRDefault="00E83687" w:rsidP="00E83687">
      <w:pPr>
        <w:spacing w:line="360" w:lineRule="auto"/>
        <w:jc w:val="both"/>
        <w:rPr>
          <w:rFonts w:ascii="Book Antiqua" w:hAnsi="Book Antiqua" w:cs="Arial"/>
          <w:color w:val="000000"/>
        </w:rPr>
      </w:pPr>
    </w:p>
    <w:p w:rsidR="00E83687" w:rsidRDefault="00E83687" w:rsidP="00E83687">
      <w:pPr>
        <w:spacing w:line="360" w:lineRule="auto"/>
        <w:jc w:val="both"/>
        <w:rPr>
          <w:rFonts w:ascii="Book Antiqua" w:hAnsi="Book Antiqua" w:cs="Arial"/>
          <w:color w:val="000000"/>
        </w:rPr>
      </w:pPr>
    </w:p>
    <w:p w:rsidR="00E83687" w:rsidRDefault="00E83687" w:rsidP="00E83687">
      <w:pPr>
        <w:spacing w:line="360" w:lineRule="auto"/>
        <w:jc w:val="both"/>
        <w:rPr>
          <w:rFonts w:ascii="Book Antiqua" w:hAnsi="Book Antiqua" w:cs="Arial"/>
          <w:color w:val="000000"/>
        </w:rPr>
      </w:pPr>
    </w:p>
    <w:p w:rsidR="00E83687" w:rsidRPr="000334F1" w:rsidRDefault="00E83687" w:rsidP="00E83687">
      <w:pPr>
        <w:pStyle w:val="Heading1"/>
        <w:numPr>
          <w:ilvl w:val="2"/>
          <w:numId w:val="1"/>
        </w:numPr>
        <w:spacing w:line="360" w:lineRule="auto"/>
        <w:jc w:val="both"/>
        <w:rPr>
          <w:rFonts w:ascii="Cambria" w:hAnsi="Cambria"/>
          <w:sz w:val="24"/>
          <w:szCs w:val="24"/>
        </w:rPr>
      </w:pPr>
      <w:bookmarkStart w:id="8" w:name="_Toc531290775"/>
      <w:r>
        <w:rPr>
          <w:rFonts w:ascii="Cambria" w:hAnsi="Cambria"/>
          <w:sz w:val="24"/>
          <w:szCs w:val="24"/>
        </w:rPr>
        <w:t>Smart Metering Implementation</w:t>
      </w:r>
      <w:bookmarkEnd w:id="8"/>
      <w:r w:rsidRPr="000334F1">
        <w:rPr>
          <w:rFonts w:ascii="Cambria" w:hAnsi="Cambria"/>
          <w:sz w:val="24"/>
          <w:szCs w:val="24"/>
        </w:rPr>
        <w:t xml:space="preserve"> </w:t>
      </w:r>
    </w:p>
    <w:p w:rsidR="007860BF" w:rsidRDefault="007860BF" w:rsidP="00E83687">
      <w:pPr>
        <w:spacing w:line="360" w:lineRule="auto"/>
        <w:jc w:val="both"/>
        <w:rPr>
          <w:rFonts w:ascii="Book Antiqua" w:hAnsi="Book Antiqua" w:cs="Arial"/>
          <w:color w:val="000000"/>
        </w:rPr>
      </w:pPr>
      <w:r>
        <w:rPr>
          <w:rFonts w:ascii="Book Antiqua" w:hAnsi="Book Antiqua" w:cs="Arial"/>
          <w:color w:val="000000"/>
        </w:rPr>
        <w:t xml:space="preserve">As per the directions of Hon’ble Commission the utility has come out with the plan for implementation of smart metering in the 05 district towns under the jurisdictional area covering approx 01 lac consumers. The implementation of smart metering shall benefit the utility by way of reduction in AT&amp;C Losses, demand side management, 24x7 Power for all, Outage reduction, Renewal Energy integration, Improved Energy Efficiency, Reliable Grid stability, faster restoration of power, Grid flexibility (backup power), reduction in Peak Demand resulting reduction in power purchase cost and real time billing. </w:t>
      </w:r>
    </w:p>
    <w:p w:rsidR="007860BF" w:rsidRPr="00C16BFF" w:rsidRDefault="007860BF" w:rsidP="00E83687">
      <w:pPr>
        <w:spacing w:line="360" w:lineRule="auto"/>
        <w:jc w:val="both"/>
        <w:rPr>
          <w:rFonts w:ascii="Book Antiqua" w:hAnsi="Book Antiqua" w:cs="Arial"/>
          <w:b/>
          <w:color w:val="000000"/>
        </w:rPr>
      </w:pPr>
      <w:r w:rsidRPr="00C16BFF">
        <w:rPr>
          <w:rFonts w:ascii="Book Antiqua" w:hAnsi="Book Antiqua" w:cs="Arial"/>
          <w:b/>
          <w:color w:val="000000"/>
        </w:rPr>
        <w:t>The implementation of smart metering covering 01 lac consumers shall involve Rs. 60.47 c</w:t>
      </w:r>
      <w:r w:rsidR="007A0227" w:rsidRPr="00C16BFF">
        <w:rPr>
          <w:rFonts w:ascii="Book Antiqua" w:hAnsi="Book Antiqua" w:cs="Arial"/>
          <w:b/>
          <w:color w:val="000000"/>
        </w:rPr>
        <w:t>rores out of which aroung Rs. 1</w:t>
      </w:r>
      <w:r w:rsidRPr="00C16BFF">
        <w:rPr>
          <w:rFonts w:ascii="Book Antiqua" w:hAnsi="Book Antiqua" w:cs="Arial"/>
          <w:b/>
          <w:color w:val="000000"/>
        </w:rPr>
        <w:t xml:space="preserve">00 </w:t>
      </w:r>
      <w:r w:rsidR="007A0227" w:rsidRPr="00C16BFF">
        <w:rPr>
          <w:rFonts w:ascii="Book Antiqua" w:hAnsi="Book Antiqua" w:cs="Arial"/>
          <w:b/>
          <w:color w:val="000000"/>
        </w:rPr>
        <w:t xml:space="preserve">lacs </w:t>
      </w:r>
      <w:r w:rsidRPr="00C16BFF">
        <w:rPr>
          <w:rFonts w:ascii="Book Antiqua" w:hAnsi="Book Antiqua" w:cs="Arial"/>
          <w:b/>
          <w:color w:val="000000"/>
        </w:rPr>
        <w:t>shall be the management expenses which has been claimed as Additional A &amp; G.</w:t>
      </w:r>
    </w:p>
    <w:p w:rsidR="007A0227" w:rsidRPr="000334F1" w:rsidRDefault="007860BF" w:rsidP="007A0227">
      <w:pPr>
        <w:pStyle w:val="Heading1"/>
        <w:numPr>
          <w:ilvl w:val="2"/>
          <w:numId w:val="1"/>
        </w:numPr>
        <w:spacing w:line="360" w:lineRule="auto"/>
        <w:jc w:val="both"/>
        <w:rPr>
          <w:rFonts w:ascii="Cambria" w:hAnsi="Cambria"/>
          <w:sz w:val="24"/>
          <w:szCs w:val="24"/>
        </w:rPr>
      </w:pPr>
      <w:r>
        <w:rPr>
          <w:rFonts w:ascii="Book Antiqua" w:hAnsi="Book Antiqua"/>
          <w:color w:val="000000"/>
        </w:rPr>
        <w:tab/>
      </w:r>
      <w:bookmarkStart w:id="9" w:name="_Toc531290776"/>
      <w:r w:rsidR="007A0227">
        <w:rPr>
          <w:rFonts w:ascii="Cambria" w:hAnsi="Cambria"/>
          <w:sz w:val="24"/>
          <w:szCs w:val="24"/>
        </w:rPr>
        <w:t>AMR Installation and management expenses</w:t>
      </w:r>
      <w:bookmarkEnd w:id="9"/>
      <w:r w:rsidR="007A0227" w:rsidRPr="000334F1">
        <w:rPr>
          <w:rFonts w:ascii="Cambria" w:hAnsi="Cambria"/>
          <w:sz w:val="24"/>
          <w:szCs w:val="24"/>
        </w:rPr>
        <w:t xml:space="preserve"> </w:t>
      </w:r>
    </w:p>
    <w:p w:rsidR="007860BF" w:rsidRPr="00C16BFF" w:rsidRDefault="007A0227" w:rsidP="007860BF">
      <w:pPr>
        <w:spacing w:line="360" w:lineRule="auto"/>
        <w:jc w:val="both"/>
        <w:rPr>
          <w:rFonts w:ascii="Book Antiqua" w:hAnsi="Book Antiqua" w:cs="Arial"/>
          <w:b/>
          <w:color w:val="000000"/>
        </w:rPr>
      </w:pPr>
      <w:r>
        <w:rPr>
          <w:rFonts w:ascii="Book Antiqua" w:hAnsi="Book Antiqua" w:cs="Arial"/>
          <w:color w:val="000000"/>
        </w:rPr>
        <w:t xml:space="preserve">The utility proposes in the ensuing year of installation of AMR System in 8000 installations which shall involve CAPEX as well OPEX. </w:t>
      </w:r>
      <w:r w:rsidRPr="00C16BFF">
        <w:rPr>
          <w:rFonts w:ascii="Book Antiqua" w:hAnsi="Book Antiqua" w:cs="Arial"/>
          <w:b/>
          <w:color w:val="000000"/>
        </w:rPr>
        <w:t xml:space="preserve">The operative expenses viz. </w:t>
      </w:r>
      <w:r w:rsidRPr="00C16BFF">
        <w:rPr>
          <w:rFonts w:ascii="Book Antiqua" w:hAnsi="Book Antiqua" w:cs="Arial"/>
          <w:b/>
          <w:color w:val="000000"/>
        </w:rPr>
        <w:lastRenderedPageBreak/>
        <w:t>data calling and handling shall involve Rs. 8.00 lacs which has been claimed as additional A &amp; G Expenditure</w:t>
      </w:r>
    </w:p>
    <w:p w:rsidR="007A0227" w:rsidRDefault="007A0227" w:rsidP="007860BF">
      <w:pPr>
        <w:spacing w:line="360" w:lineRule="auto"/>
        <w:jc w:val="both"/>
        <w:rPr>
          <w:rFonts w:ascii="Book Antiqua" w:hAnsi="Book Antiqua" w:cs="Arial"/>
          <w:color w:val="000000"/>
        </w:rPr>
      </w:pPr>
    </w:p>
    <w:p w:rsidR="007A0227" w:rsidRPr="007A0227" w:rsidRDefault="007A0227" w:rsidP="007A0227">
      <w:pPr>
        <w:pStyle w:val="Heading1"/>
        <w:numPr>
          <w:ilvl w:val="2"/>
          <w:numId w:val="1"/>
        </w:numPr>
        <w:spacing w:line="360" w:lineRule="auto"/>
        <w:jc w:val="both"/>
        <w:rPr>
          <w:rFonts w:ascii="Book Antiqua" w:hAnsi="Book Antiqua"/>
          <w:color w:val="000000"/>
          <w:sz w:val="24"/>
          <w:szCs w:val="24"/>
        </w:rPr>
      </w:pPr>
      <w:r>
        <w:rPr>
          <w:rFonts w:ascii="Book Antiqua" w:hAnsi="Book Antiqua"/>
          <w:color w:val="000000"/>
        </w:rPr>
        <w:tab/>
      </w:r>
      <w:bookmarkStart w:id="10" w:name="_Toc531290777"/>
      <w:r w:rsidRPr="007A0227">
        <w:rPr>
          <w:rFonts w:ascii="Book Antiqua" w:hAnsi="Book Antiqua"/>
          <w:color w:val="000000"/>
          <w:sz w:val="24"/>
          <w:szCs w:val="24"/>
        </w:rPr>
        <w:t>Man Power Assessment</w:t>
      </w:r>
      <w:bookmarkEnd w:id="10"/>
    </w:p>
    <w:p w:rsidR="007A0227" w:rsidRPr="007A0227" w:rsidRDefault="007A0227" w:rsidP="007A0227">
      <w:pPr>
        <w:spacing w:line="360" w:lineRule="auto"/>
        <w:jc w:val="both"/>
        <w:rPr>
          <w:rFonts w:ascii="Book Antiqua" w:hAnsi="Book Antiqua" w:cs="Arial"/>
          <w:color w:val="000000"/>
        </w:rPr>
      </w:pPr>
      <w:r w:rsidRPr="007A0227">
        <w:rPr>
          <w:rFonts w:ascii="Book Antiqua" w:hAnsi="Book Antiqua" w:cs="Arial"/>
          <w:color w:val="000000"/>
        </w:rPr>
        <w:t xml:space="preserve">Power Sector reforms in Odisha have gained momentum with the initiative of the State Government by restructuring the Orissa State Electricity Board. Pursuant to the Orissa Electricity Reform (Transfer of assets, liabilities, proceedings and personnel of GRIDCO to distribution companies) Rules, 1998, the Govt of Orissa transferred the distribution assets and properties along with personnel of GRIDCO to distribution Companies namely CESCO, NESCO, WESCO and SOUTHCO continued to function as affiliates of GRIDCO up to 31.03.1999 and thereafter functioned under the distribution and retail supply licensee obtained from OERC. </w:t>
      </w:r>
    </w:p>
    <w:p w:rsidR="007A0227" w:rsidRDefault="007A0227" w:rsidP="007A0227">
      <w:pPr>
        <w:spacing w:line="360" w:lineRule="auto"/>
        <w:jc w:val="both"/>
        <w:rPr>
          <w:rFonts w:ascii="Book Antiqua" w:hAnsi="Book Antiqua" w:cs="Arial"/>
          <w:color w:val="000000"/>
        </w:rPr>
      </w:pPr>
      <w:r w:rsidRPr="007A0227">
        <w:rPr>
          <w:rFonts w:ascii="Book Antiqua" w:hAnsi="Book Antiqua" w:cs="Arial"/>
          <w:color w:val="000000"/>
        </w:rPr>
        <w:t>After privatisation of Distribution Sector no scientific manpower study was conducted to address the complex and intricate issues of Distribution business. The DISCOMs (NESCO WESCO &amp; SOUTHCO) are still following the yardstick designed by GRIDCO in the year 1998. Due to reform and up gradation of technical knowhow, the people involved need to be equipped with specific inputs in terms of knowledge, skills and attitude to enable them to play their changed roles effectively. Considering the above, an initiative has been taken by the Management and have awarded the assignment on Organisation Structure Restructuring and Manpower Planning of the three Utilities (NESCO WESCO &amp; SOUTHCO) to Xavier University Bhubaneswar vide letter no GRIDCO/DMU/HR/82/ 620 dated 25.11.2017. We have also supplied all the desired inputs through documents, data, suggestion to them to complete the process as early as possible. The Xavier University has also presented their draft report on which some more suggestion and input has been provided by the Management for insertion. The final report is yet to be received from their end.</w:t>
      </w:r>
    </w:p>
    <w:p w:rsidR="007A0227" w:rsidRDefault="007A0227" w:rsidP="007A0227">
      <w:pPr>
        <w:spacing w:line="360" w:lineRule="auto"/>
        <w:jc w:val="both"/>
        <w:rPr>
          <w:rFonts w:ascii="Book Antiqua" w:hAnsi="Book Antiqua" w:cs="Arial"/>
          <w:b/>
          <w:color w:val="000000"/>
        </w:rPr>
      </w:pPr>
      <w:r w:rsidRPr="007A0227">
        <w:rPr>
          <w:rFonts w:ascii="Book Antiqua" w:hAnsi="Book Antiqua" w:cs="Arial"/>
          <w:b/>
          <w:color w:val="000000"/>
        </w:rPr>
        <w:t>On this account an amount of Rs. 10.00 lacs has claimed as Additional A &amp; G.</w:t>
      </w:r>
    </w:p>
    <w:p w:rsidR="007A0227" w:rsidRPr="007A0227" w:rsidRDefault="007A0227" w:rsidP="007A0227">
      <w:pPr>
        <w:pStyle w:val="Heading1"/>
        <w:numPr>
          <w:ilvl w:val="2"/>
          <w:numId w:val="1"/>
        </w:numPr>
        <w:spacing w:line="360" w:lineRule="auto"/>
        <w:jc w:val="both"/>
        <w:rPr>
          <w:rFonts w:ascii="Book Antiqua" w:hAnsi="Book Antiqua"/>
          <w:color w:val="000000"/>
          <w:sz w:val="24"/>
          <w:szCs w:val="24"/>
        </w:rPr>
      </w:pPr>
      <w:r>
        <w:rPr>
          <w:rFonts w:ascii="Book Antiqua" w:hAnsi="Book Antiqua"/>
          <w:color w:val="000000"/>
        </w:rPr>
        <w:tab/>
      </w:r>
      <w:bookmarkStart w:id="11" w:name="_Toc531290778"/>
      <w:r w:rsidRPr="007A0227">
        <w:rPr>
          <w:rFonts w:ascii="Book Antiqua" w:hAnsi="Book Antiqua"/>
          <w:color w:val="000000"/>
          <w:sz w:val="24"/>
          <w:szCs w:val="24"/>
        </w:rPr>
        <w:t>M</w:t>
      </w:r>
      <w:r>
        <w:rPr>
          <w:rFonts w:ascii="Book Antiqua" w:hAnsi="Book Antiqua"/>
          <w:color w:val="000000"/>
          <w:sz w:val="24"/>
          <w:szCs w:val="24"/>
        </w:rPr>
        <w:t xml:space="preserve">edia </w:t>
      </w:r>
      <w:r w:rsidR="00C16BFF">
        <w:rPr>
          <w:rFonts w:ascii="Book Antiqua" w:hAnsi="Book Antiqua"/>
          <w:color w:val="000000"/>
          <w:sz w:val="24"/>
          <w:szCs w:val="24"/>
        </w:rPr>
        <w:t>Campaigning</w:t>
      </w:r>
      <w:bookmarkEnd w:id="11"/>
      <w:r>
        <w:rPr>
          <w:rFonts w:ascii="Book Antiqua" w:hAnsi="Book Antiqua"/>
          <w:color w:val="000000"/>
          <w:sz w:val="24"/>
          <w:szCs w:val="24"/>
        </w:rPr>
        <w:t xml:space="preserve"> </w:t>
      </w:r>
    </w:p>
    <w:p w:rsidR="00C16BFF" w:rsidRPr="00C16BFF" w:rsidRDefault="00C16BFF" w:rsidP="00C16BFF">
      <w:pPr>
        <w:spacing w:line="360" w:lineRule="auto"/>
        <w:jc w:val="both"/>
        <w:rPr>
          <w:rFonts w:ascii="Book Antiqua" w:hAnsi="Book Antiqua" w:cs="Arial"/>
          <w:color w:val="000000"/>
        </w:rPr>
      </w:pPr>
      <w:r w:rsidRPr="00C16BFF">
        <w:rPr>
          <w:rFonts w:ascii="Book Antiqua" w:hAnsi="Book Antiqua" w:cs="Arial"/>
          <w:color w:val="000000"/>
        </w:rPr>
        <w:t xml:space="preserve">A Media Campaign is being implemented with an objective to provide information and education on various aspect of power distribution such as metering, billing, </w:t>
      </w:r>
      <w:r w:rsidRPr="00C16BFF">
        <w:rPr>
          <w:rFonts w:ascii="Book Antiqua" w:hAnsi="Book Antiqua" w:cs="Arial"/>
          <w:color w:val="000000"/>
        </w:rPr>
        <w:lastRenderedPageBreak/>
        <w:t>quality of power supply, service and grievance redressal etc. to Power Consumers. This is a  communication strategy to sensitize consumer to cooperate in loss reduction and energy conservation. The objective of this media campaign to sensitize consumers on the following key messages;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Rights and Duties of Consumers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Complaint Redressal</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Stop theft of electricity</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Stop illegal usage (Hook-ups / Meter Bypass,Tampering)</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Timely Payment of Dues</w:t>
      </w:r>
    </w:p>
    <w:p w:rsidR="00C16BFF" w:rsidRPr="00C16BFF" w:rsidRDefault="00C16BFF" w:rsidP="006935E2">
      <w:pPr>
        <w:pStyle w:val="NoSpacing"/>
        <w:numPr>
          <w:ilvl w:val="0"/>
          <w:numId w:val="26"/>
        </w:numPr>
        <w:spacing w:after="120"/>
        <w:ind w:left="1440" w:hanging="450"/>
        <w:jc w:val="both"/>
        <w:rPr>
          <w:rFonts w:ascii="Book Antiqua" w:eastAsia="Times New Roman" w:hAnsi="Book Antiqua"/>
          <w:bCs/>
          <w:sz w:val="24"/>
          <w:szCs w:val="24"/>
        </w:rPr>
      </w:pPr>
      <w:r w:rsidRPr="00C16BFF">
        <w:rPr>
          <w:rFonts w:ascii="Book Antiqua" w:eastAsia="Times New Roman" w:hAnsi="Book Antiqua"/>
          <w:bCs/>
          <w:sz w:val="24"/>
          <w:szCs w:val="24"/>
        </w:rPr>
        <w:t xml:space="preserve">Stop misuse and wastage of electricity  </w:t>
      </w:r>
    </w:p>
    <w:p w:rsidR="00C16BFF" w:rsidRPr="00933540" w:rsidRDefault="00C16BFF" w:rsidP="00C16BFF">
      <w:pPr>
        <w:pStyle w:val="NoSpacing"/>
        <w:spacing w:after="120"/>
        <w:ind w:left="1440"/>
        <w:jc w:val="both"/>
        <w:rPr>
          <w:rFonts w:ascii="Times New Roman" w:eastAsia="Times New Roman" w:hAnsi="Times New Roman"/>
          <w:bCs/>
          <w:sz w:val="24"/>
          <w:szCs w:val="24"/>
        </w:rPr>
      </w:pPr>
    </w:p>
    <w:p w:rsidR="00C16BFF" w:rsidRPr="00C16BFF" w:rsidRDefault="00C16BFF" w:rsidP="00C16BFF">
      <w:pPr>
        <w:spacing w:line="360" w:lineRule="auto"/>
        <w:jc w:val="both"/>
        <w:rPr>
          <w:rFonts w:ascii="Book Antiqua" w:hAnsi="Book Antiqua" w:cs="Arial"/>
          <w:color w:val="000000"/>
        </w:rPr>
      </w:pPr>
      <w:r w:rsidRPr="00C16BFF">
        <w:rPr>
          <w:rFonts w:ascii="Book Antiqua" w:hAnsi="Book Antiqua" w:cs="Arial"/>
          <w:color w:val="000000"/>
        </w:rPr>
        <w:t>The Orissa Electricity Regulatory Commission had constituted a media committee that has formulated the comprehensive multimedia low cost communication strategy to build awareness on the topic. The media plan includes Website for campaign, Audio-Visual spots for broadcasting Cinema Halls, Wall Paintings for 680 Substations, FAQs uploading in Website, Street Theatre, Painting/ poster and debate Competition in High Schools in 72 divisions of DISCOMs, 12 events in fairs and festivals of Odisha etc. For FY 2018-19, the funds of Rs.66 lakh available from the earlier media campaign fund, ‘BijuliDidi’ will be utilized first and after utilization of the same, each distribution company has</w:t>
      </w:r>
      <w:r>
        <w:rPr>
          <w:rFonts w:ascii="Book Antiqua" w:hAnsi="Book Antiqua" w:cs="Arial"/>
          <w:color w:val="000000"/>
        </w:rPr>
        <w:t xml:space="preserve"> been advised to contribute </w:t>
      </w:r>
      <w:r w:rsidRPr="00C16BFF">
        <w:rPr>
          <w:rFonts w:ascii="Book Antiqua" w:hAnsi="Book Antiqua" w:cs="Arial"/>
          <w:b/>
          <w:color w:val="000000"/>
        </w:rPr>
        <w:t>Rs 50 lakh for the implementation of said Campaign during FY 2019-20,</w:t>
      </w:r>
      <w:r w:rsidRPr="00C16BFF">
        <w:rPr>
          <w:rFonts w:ascii="Book Antiqua" w:hAnsi="Book Antiqua" w:cs="Arial"/>
          <w:color w:val="000000"/>
        </w:rPr>
        <w:t xml:space="preserve"> which may kindly be approved.</w:t>
      </w:r>
    </w:p>
    <w:p w:rsidR="00B6438F" w:rsidRDefault="00B6438F" w:rsidP="00C3616B">
      <w:pPr>
        <w:pStyle w:val="Heading1"/>
        <w:numPr>
          <w:ilvl w:val="2"/>
          <w:numId w:val="1"/>
        </w:numPr>
        <w:spacing w:line="360" w:lineRule="auto"/>
        <w:jc w:val="both"/>
        <w:rPr>
          <w:rFonts w:asciiTheme="majorHAnsi" w:hAnsiTheme="majorHAnsi"/>
          <w:sz w:val="24"/>
          <w:szCs w:val="24"/>
        </w:rPr>
      </w:pPr>
      <w:bookmarkStart w:id="12" w:name="_Toc531290779"/>
      <w:r w:rsidRPr="00B6438F">
        <w:rPr>
          <w:rFonts w:asciiTheme="majorHAnsi" w:hAnsiTheme="majorHAnsi" w:cs="Times New Roman"/>
          <w:sz w:val="24"/>
          <w:szCs w:val="24"/>
        </w:rPr>
        <w:t>Community Participation in Rural Power Distribution System of Odisha</w:t>
      </w:r>
      <w:bookmarkEnd w:id="12"/>
      <w:r w:rsidRPr="00B6438F">
        <w:rPr>
          <w:rFonts w:asciiTheme="majorHAnsi" w:hAnsiTheme="majorHAnsi"/>
          <w:sz w:val="24"/>
          <w:szCs w:val="24"/>
        </w:rPr>
        <w:t xml:space="preserve"> </w:t>
      </w: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Community participation means involvement of people in a community to solve their own problem. Hon’ble OERC has directed from time to time to engage agencies like user associations,Panchayati.Raj Institutions , Non-Govt. Organisation(NGO) , Co-operative societies and Women Self Help Groups  to do Meter Reading, Billing and Collection in electricity distribution.</w:t>
      </w:r>
    </w:p>
    <w:p w:rsidR="00B6438F" w:rsidRPr="00B6438F" w:rsidRDefault="00B6438F" w:rsidP="00B6438F">
      <w:pPr>
        <w:pStyle w:val="ListParagraph"/>
        <w:ind w:left="360"/>
        <w:jc w:val="both"/>
        <w:rPr>
          <w:bCs/>
        </w:rPr>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 xml:space="preserve">Accordingly, NESCO Utility  has engaged micro-franchisees at Brahmabarada, Kabatbandha, Jarka, Kundapatna, Mathasahi, Neulpur and Kuakhia sections,Women Self Help Groups (WSHGs) in Srijung, Manatri and 14 nos of WSHG in Harichandanpur Section as well as local retired employees association and entrepreneurs in Korai, Duburi, Sukinda, Danagadi and Jajpur Town sections etc. </w:t>
      </w:r>
    </w:p>
    <w:p w:rsidR="00B6438F" w:rsidRPr="00B6438F" w:rsidRDefault="00B6438F" w:rsidP="00B6438F">
      <w:pPr>
        <w:jc w:val="both"/>
        <w:rPr>
          <w:rFonts w:ascii="Book Antiqua" w:hAnsi="Book Antiqua" w:cs="Arial"/>
          <w:color w:val="000000"/>
        </w:rPr>
      </w:pPr>
    </w:p>
    <w:p w:rsidR="00B6438F" w:rsidRDefault="00B6438F" w:rsidP="00B6438F">
      <w:pPr>
        <w:jc w:val="both"/>
        <w:rPr>
          <w:rFonts w:ascii="Book Antiqua" w:hAnsi="Book Antiqua" w:cs="Arial"/>
          <w:color w:val="000000"/>
        </w:rPr>
      </w:pPr>
      <w:r w:rsidRPr="00B6438F">
        <w:rPr>
          <w:rFonts w:ascii="Book Antiqua" w:hAnsi="Book Antiqua" w:cs="Arial"/>
          <w:color w:val="000000"/>
        </w:rPr>
        <w:t>In the block of Telkoi, Biosi, Kusumi and Morda, we have identified 69 nos of GPs where  GramPanchayat Level Federations or WSHGs and we are in process to involve them to do  Mter Reading, Billing and Collection activities in electricity distribution  in first phase during the FY 2018-19.</w:t>
      </w:r>
    </w:p>
    <w:p w:rsidR="00B6438F" w:rsidRPr="00B6438F" w:rsidRDefault="00B6438F" w:rsidP="00B6438F">
      <w:pPr>
        <w:jc w:val="both"/>
        <w:rPr>
          <w:rFonts w:ascii="Book Antiqua" w:hAnsi="Book Antiqua" w:cs="Arial"/>
          <w:color w:val="000000"/>
        </w:rPr>
      </w:pPr>
    </w:p>
    <w:p w:rsidR="00B6438F" w:rsidRPr="00B6438F" w:rsidRDefault="00B6438F" w:rsidP="00B6438F">
      <w:pPr>
        <w:pStyle w:val="ListParagraph"/>
        <w:ind w:left="360"/>
        <w:jc w:val="both"/>
        <w:rPr>
          <w:b/>
          <w:u w:val="single"/>
        </w:rPr>
      </w:pPr>
      <w:r w:rsidRPr="00B6438F">
        <w:rPr>
          <w:b/>
          <w:u w:val="single"/>
        </w:rPr>
        <w:t>Identified GPs under NESCO Utility for community participation :</w:t>
      </w:r>
    </w:p>
    <w:tbl>
      <w:tblPr>
        <w:tblStyle w:val="TableGrid"/>
        <w:tblW w:w="0" w:type="auto"/>
        <w:tblInd w:w="108" w:type="dxa"/>
        <w:tblLook w:val="04A0"/>
      </w:tblPr>
      <w:tblGrid>
        <w:gridCol w:w="851"/>
        <w:gridCol w:w="1843"/>
        <w:gridCol w:w="2126"/>
        <w:gridCol w:w="1134"/>
        <w:gridCol w:w="1276"/>
        <w:gridCol w:w="1426"/>
      </w:tblGrid>
      <w:tr w:rsidR="00B6438F" w:rsidRPr="00B6438F" w:rsidTr="006A1C60">
        <w:tc>
          <w:tcPr>
            <w:tcW w:w="851" w:type="dxa"/>
          </w:tcPr>
          <w:p w:rsidR="00B6438F" w:rsidRPr="00B6438F" w:rsidRDefault="00B6438F" w:rsidP="006A1C60">
            <w:pPr>
              <w:jc w:val="both"/>
              <w:rPr>
                <w:rFonts w:asciiTheme="majorHAnsi" w:hAnsiTheme="majorHAnsi"/>
                <w:b/>
              </w:rPr>
            </w:pPr>
            <w:r w:rsidRPr="00B6438F">
              <w:rPr>
                <w:rFonts w:asciiTheme="majorHAnsi" w:hAnsiTheme="majorHAnsi"/>
                <w:b/>
              </w:rPr>
              <w:t>Sl. No</w:t>
            </w:r>
          </w:p>
        </w:tc>
        <w:tc>
          <w:tcPr>
            <w:tcW w:w="1843" w:type="dxa"/>
          </w:tcPr>
          <w:p w:rsidR="00B6438F" w:rsidRPr="00B6438F" w:rsidRDefault="00B6438F" w:rsidP="006A1C60">
            <w:pPr>
              <w:jc w:val="both"/>
              <w:rPr>
                <w:rFonts w:asciiTheme="majorHAnsi" w:hAnsiTheme="majorHAnsi"/>
                <w:b/>
              </w:rPr>
            </w:pPr>
            <w:r w:rsidRPr="00B6438F">
              <w:rPr>
                <w:rFonts w:asciiTheme="majorHAnsi" w:hAnsiTheme="majorHAnsi"/>
                <w:b/>
              </w:rPr>
              <w:t>Division</w:t>
            </w:r>
          </w:p>
        </w:tc>
        <w:tc>
          <w:tcPr>
            <w:tcW w:w="2126" w:type="dxa"/>
          </w:tcPr>
          <w:p w:rsidR="00B6438F" w:rsidRPr="00B6438F" w:rsidRDefault="00B6438F" w:rsidP="006A1C60">
            <w:pPr>
              <w:jc w:val="both"/>
              <w:rPr>
                <w:rFonts w:asciiTheme="majorHAnsi" w:hAnsiTheme="majorHAnsi"/>
                <w:b/>
              </w:rPr>
            </w:pPr>
            <w:r w:rsidRPr="00B6438F">
              <w:rPr>
                <w:rFonts w:asciiTheme="majorHAnsi" w:hAnsiTheme="majorHAnsi"/>
                <w:b/>
              </w:rPr>
              <w:t>Sub-division</w:t>
            </w:r>
          </w:p>
        </w:tc>
        <w:tc>
          <w:tcPr>
            <w:tcW w:w="1134" w:type="dxa"/>
          </w:tcPr>
          <w:p w:rsidR="00B6438F" w:rsidRPr="00B6438F" w:rsidRDefault="00B6438F" w:rsidP="006A1C60">
            <w:pPr>
              <w:jc w:val="both"/>
              <w:rPr>
                <w:rFonts w:asciiTheme="majorHAnsi" w:hAnsiTheme="majorHAnsi"/>
                <w:b/>
              </w:rPr>
            </w:pPr>
            <w:r w:rsidRPr="00B6438F">
              <w:rPr>
                <w:rFonts w:asciiTheme="majorHAnsi" w:hAnsiTheme="majorHAnsi"/>
                <w:b/>
              </w:rPr>
              <w:t>Blocks</w:t>
            </w:r>
          </w:p>
        </w:tc>
        <w:tc>
          <w:tcPr>
            <w:tcW w:w="1276" w:type="dxa"/>
          </w:tcPr>
          <w:p w:rsidR="00B6438F" w:rsidRPr="00B6438F" w:rsidRDefault="00B6438F" w:rsidP="006A1C60">
            <w:pPr>
              <w:jc w:val="both"/>
              <w:rPr>
                <w:rFonts w:asciiTheme="majorHAnsi" w:hAnsiTheme="majorHAnsi"/>
                <w:b/>
              </w:rPr>
            </w:pPr>
            <w:r w:rsidRPr="00B6438F">
              <w:rPr>
                <w:rFonts w:asciiTheme="majorHAnsi" w:hAnsiTheme="majorHAnsi"/>
                <w:b/>
              </w:rPr>
              <w:t>No. of GP</w:t>
            </w:r>
          </w:p>
        </w:tc>
        <w:tc>
          <w:tcPr>
            <w:tcW w:w="1276" w:type="dxa"/>
          </w:tcPr>
          <w:p w:rsidR="00B6438F" w:rsidRPr="00B6438F" w:rsidRDefault="00B6438F" w:rsidP="006A1C60">
            <w:pPr>
              <w:jc w:val="both"/>
              <w:rPr>
                <w:rFonts w:asciiTheme="majorHAnsi" w:hAnsiTheme="majorHAnsi"/>
                <w:b/>
              </w:rPr>
            </w:pPr>
            <w:r w:rsidRPr="00B6438F">
              <w:rPr>
                <w:rFonts w:asciiTheme="majorHAnsi" w:hAnsiTheme="majorHAnsi"/>
                <w:b/>
              </w:rPr>
              <w:t>No of consumers</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1</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KED, Keonjhar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Keonjhar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Telkoi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22</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10,579</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2</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RED, Rairangpur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Rairangpur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Bisoi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13</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17,822</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3</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RED, Rairangpur</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Rairangpur No-II</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Kusumi</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14</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14,103</w:t>
            </w:r>
          </w:p>
        </w:tc>
      </w:tr>
      <w:tr w:rsidR="00B6438F" w:rsidRPr="00B6438F" w:rsidTr="006A1C60">
        <w:tc>
          <w:tcPr>
            <w:tcW w:w="851" w:type="dxa"/>
          </w:tcPr>
          <w:p w:rsidR="00B6438F" w:rsidRPr="00B6438F" w:rsidRDefault="00B6438F" w:rsidP="006A1C60">
            <w:pPr>
              <w:jc w:val="both"/>
              <w:rPr>
                <w:rFonts w:asciiTheme="majorHAnsi" w:hAnsiTheme="majorHAnsi"/>
              </w:rPr>
            </w:pPr>
            <w:r w:rsidRPr="00B6438F">
              <w:rPr>
                <w:rFonts w:asciiTheme="majorHAnsi" w:hAnsiTheme="majorHAnsi"/>
              </w:rPr>
              <w:t>4</w:t>
            </w:r>
          </w:p>
        </w:tc>
        <w:tc>
          <w:tcPr>
            <w:tcW w:w="1843" w:type="dxa"/>
          </w:tcPr>
          <w:p w:rsidR="00B6438F" w:rsidRPr="00B6438F" w:rsidRDefault="00B6438F" w:rsidP="006A1C60">
            <w:pPr>
              <w:jc w:val="both"/>
              <w:rPr>
                <w:rFonts w:asciiTheme="majorHAnsi" w:hAnsiTheme="majorHAnsi"/>
              </w:rPr>
            </w:pPr>
            <w:r w:rsidRPr="00B6438F">
              <w:rPr>
                <w:rFonts w:asciiTheme="majorHAnsi" w:hAnsiTheme="majorHAnsi"/>
              </w:rPr>
              <w:t>BPED, Baripada</w:t>
            </w:r>
          </w:p>
        </w:tc>
        <w:tc>
          <w:tcPr>
            <w:tcW w:w="2126" w:type="dxa"/>
          </w:tcPr>
          <w:p w:rsidR="00B6438F" w:rsidRPr="00B6438F" w:rsidRDefault="00B6438F" w:rsidP="006A1C60">
            <w:pPr>
              <w:jc w:val="both"/>
              <w:rPr>
                <w:rFonts w:asciiTheme="majorHAnsi" w:hAnsiTheme="majorHAnsi"/>
              </w:rPr>
            </w:pPr>
            <w:r w:rsidRPr="00B6438F">
              <w:rPr>
                <w:rFonts w:asciiTheme="majorHAnsi" w:hAnsiTheme="majorHAnsi"/>
              </w:rPr>
              <w:t>Morda Sub-division</w:t>
            </w:r>
          </w:p>
        </w:tc>
        <w:tc>
          <w:tcPr>
            <w:tcW w:w="1134" w:type="dxa"/>
          </w:tcPr>
          <w:p w:rsidR="00B6438F" w:rsidRPr="00B6438F" w:rsidRDefault="00B6438F" w:rsidP="006A1C60">
            <w:pPr>
              <w:jc w:val="both"/>
              <w:rPr>
                <w:rFonts w:asciiTheme="majorHAnsi" w:hAnsiTheme="majorHAnsi"/>
              </w:rPr>
            </w:pPr>
            <w:r w:rsidRPr="00B6438F">
              <w:rPr>
                <w:rFonts w:asciiTheme="majorHAnsi" w:hAnsiTheme="majorHAnsi"/>
              </w:rPr>
              <w:t>Morda</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20</w:t>
            </w:r>
          </w:p>
        </w:tc>
        <w:tc>
          <w:tcPr>
            <w:tcW w:w="1276" w:type="dxa"/>
          </w:tcPr>
          <w:p w:rsidR="00B6438F" w:rsidRPr="00B6438F" w:rsidRDefault="00B6438F" w:rsidP="006A1C60">
            <w:pPr>
              <w:jc w:val="both"/>
              <w:rPr>
                <w:rFonts w:asciiTheme="majorHAnsi" w:hAnsiTheme="majorHAnsi"/>
              </w:rPr>
            </w:pPr>
            <w:r w:rsidRPr="00B6438F">
              <w:rPr>
                <w:rFonts w:asciiTheme="majorHAnsi" w:hAnsiTheme="majorHAnsi"/>
              </w:rPr>
              <w:t>16,597</w:t>
            </w:r>
          </w:p>
        </w:tc>
      </w:tr>
    </w:tbl>
    <w:p w:rsidR="00B6438F" w:rsidRPr="00753595" w:rsidRDefault="00B6438F" w:rsidP="00B6438F">
      <w:pPr>
        <w:pStyle w:val="ListParagraph"/>
        <w:ind w:left="360"/>
        <w:jc w:val="both"/>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Under the 69GPs of the aforesaid four blocks ,thetotal no. of consumers is 59,101nos  as on 30.09.18.</w:t>
      </w:r>
    </w:p>
    <w:p w:rsidR="00B6438F" w:rsidRPr="00B6438F" w:rsidRDefault="00B6438F" w:rsidP="00B6438F">
      <w:pPr>
        <w:pStyle w:val="ListParagraph"/>
        <w:tabs>
          <w:tab w:val="left" w:pos="1305"/>
        </w:tabs>
        <w:ind w:left="360"/>
        <w:jc w:val="both"/>
        <w:rPr>
          <w:bCs/>
          <w:sz w:val="24"/>
          <w:szCs w:val="24"/>
        </w:rPr>
      </w:pPr>
    </w:p>
    <w:p w:rsidR="00B6438F" w:rsidRPr="00B6438F" w:rsidRDefault="00B6438F" w:rsidP="00B6438F">
      <w:pPr>
        <w:jc w:val="both"/>
        <w:rPr>
          <w:rFonts w:ascii="Book Antiqua" w:hAnsi="Book Antiqua" w:cs="Arial"/>
          <w:color w:val="000000"/>
        </w:rPr>
      </w:pPr>
      <w:r w:rsidRPr="00B6438F">
        <w:rPr>
          <w:rFonts w:ascii="Book Antiqua" w:hAnsi="Book Antiqua" w:cs="Arial"/>
          <w:color w:val="000000"/>
        </w:rPr>
        <w:t>In this regard, three days training Programme at each Block Level (around 40 nos of participants per training)  will be arranged and after which field training for a minimum period of 15 days ( which can be extended up to 30 days) are to be imparted. It is proposed,Hon’ble Commission to allow an expenditure of Rs.6 lakh towards training expenses and Rs. 10 lakh towards procurement of mobile-phones and printer for use of Meter Reading,Billing and collection activities.</w:t>
      </w:r>
    </w:p>
    <w:p w:rsidR="00B6438F" w:rsidRPr="00B6438F" w:rsidRDefault="00B6438F" w:rsidP="00B6438F"/>
    <w:p w:rsidR="004276A0" w:rsidRDefault="00C638DC" w:rsidP="00C3616B">
      <w:pPr>
        <w:pStyle w:val="Heading1"/>
        <w:numPr>
          <w:ilvl w:val="2"/>
          <w:numId w:val="1"/>
        </w:numPr>
        <w:spacing w:line="360" w:lineRule="auto"/>
        <w:jc w:val="both"/>
        <w:rPr>
          <w:rFonts w:ascii="Cambria" w:hAnsi="Cambria"/>
          <w:sz w:val="24"/>
          <w:szCs w:val="24"/>
        </w:rPr>
      </w:pPr>
      <w:bookmarkStart w:id="13" w:name="_Toc531290780"/>
      <w:r>
        <w:rPr>
          <w:rFonts w:ascii="Cambria" w:hAnsi="Cambria"/>
          <w:sz w:val="24"/>
          <w:szCs w:val="24"/>
        </w:rPr>
        <w:t>IT Automation</w:t>
      </w:r>
      <w:bookmarkEnd w:id="13"/>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NESCO, being a spearheadelectricity distribution utility of the state of Odisha, is providing uninterrupted power supply to more than 15 lakh consumers of North- Eastern part of Odisha. Over the years, NESCO has implemented several IT applications to improve its performance in billing,collection and day-to- day works.</w:t>
      </w:r>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 xml:space="preserve">Now, in NESCOUtility, we are using approximately 365 nos. of desktops and 140 nos. of laptops.Of these, 210 nos. of desktops and 30 nos. of laptops were purchased in the years between 2005 and 2012. Due to increase in data and the fact that maximum works are being done through system and in an online mode, these systems are not working properly because of their outdated specifications. This is causing delays in </w:t>
      </w:r>
      <w:r w:rsidRPr="00C3616B">
        <w:rPr>
          <w:rFonts w:ascii="Book Antiqua" w:hAnsi="Book Antiqua" w:cs="Arial"/>
          <w:color w:val="000000"/>
        </w:rPr>
        <w:lastRenderedPageBreak/>
        <w:t>completion of day- to- day works and assignments.We have already processed to purchase some new Desktop &amp; laptop in buy back mode and other IT items</w:t>
      </w:r>
    </w:p>
    <w:p w:rsidR="00C3616B" w:rsidRPr="00C3616B" w:rsidRDefault="00C3616B" w:rsidP="00C3616B">
      <w:pPr>
        <w:spacing w:line="360" w:lineRule="auto"/>
        <w:jc w:val="both"/>
        <w:rPr>
          <w:rFonts w:ascii="Book Antiqua" w:hAnsi="Book Antiqua" w:cs="Arial"/>
          <w:color w:val="000000"/>
        </w:rPr>
      </w:pPr>
      <w:r w:rsidRPr="00C3616B">
        <w:rPr>
          <w:rFonts w:ascii="Book Antiqua" w:hAnsi="Book Antiqua" w:cs="Arial"/>
          <w:color w:val="000000"/>
        </w:rPr>
        <w:t>We are in the process of implementing some online application for Stores, billing and collection systems. These require systems with the latest specificationssystem. Due to the older version of the operating system, some applications and advanced softwarewill not be supported.</w:t>
      </w:r>
    </w:p>
    <w:p w:rsidR="00C3616B" w:rsidRPr="00C3616B" w:rsidRDefault="00C3616B" w:rsidP="00C3616B">
      <w:pPr>
        <w:spacing w:line="360" w:lineRule="auto"/>
        <w:jc w:val="both"/>
        <w:rPr>
          <w:rFonts w:ascii="Book Antiqua" w:hAnsi="Book Antiqua"/>
        </w:rPr>
      </w:pPr>
      <w:r w:rsidRPr="00C3616B">
        <w:rPr>
          <w:rFonts w:ascii="Book Antiqua" w:hAnsi="Book Antiqua"/>
        </w:rPr>
        <w:t>The existing plans of IT to implement are as below.</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Gateway Level Security through UTM</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Video conferencing</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Structured LAN in the Corp.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Up-gradation of AMR</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Leased line Internet connection for each circle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Centralised data backup in the Corp. Office</w:t>
      </w:r>
    </w:p>
    <w:p w:rsidR="00C3616B" w:rsidRPr="00C3616B" w:rsidRDefault="00C3616B" w:rsidP="006935E2">
      <w:pPr>
        <w:pStyle w:val="ListParagraph"/>
        <w:numPr>
          <w:ilvl w:val="0"/>
          <w:numId w:val="27"/>
        </w:numPr>
        <w:spacing w:after="160" w:line="360" w:lineRule="auto"/>
        <w:jc w:val="both"/>
        <w:rPr>
          <w:rFonts w:ascii="Book Antiqua" w:hAnsi="Book Antiqua"/>
          <w:sz w:val="24"/>
          <w:szCs w:val="24"/>
        </w:rPr>
      </w:pPr>
      <w:r w:rsidRPr="00C3616B">
        <w:rPr>
          <w:rFonts w:ascii="Book Antiqua" w:hAnsi="Book Antiqua"/>
          <w:sz w:val="24"/>
          <w:szCs w:val="24"/>
        </w:rPr>
        <w:t>Up-gradation of systems and printers.</w:t>
      </w:r>
    </w:p>
    <w:p w:rsidR="00C3616B" w:rsidRPr="00C3616B" w:rsidRDefault="00C3616B" w:rsidP="00C3616B">
      <w:pPr>
        <w:spacing w:line="360" w:lineRule="auto"/>
        <w:ind w:left="360"/>
        <w:jc w:val="both"/>
        <w:rPr>
          <w:rFonts w:ascii="Book Antiqua" w:hAnsi="Book Antiqua"/>
          <w:b/>
        </w:rPr>
      </w:pPr>
      <w:r w:rsidRPr="00C3616B">
        <w:rPr>
          <w:rFonts w:ascii="Book Antiqua" w:hAnsi="Book Antiqua"/>
          <w:b/>
        </w:rPr>
        <w:t>The approx. cost to do the above plan is Rs 3,58,09,250.00 only. The details are attached as Annexure-I.</w:t>
      </w:r>
    </w:p>
    <w:p w:rsidR="00C3616B" w:rsidRPr="00C3616B" w:rsidRDefault="00C3616B" w:rsidP="00C3616B">
      <w:pPr>
        <w:spacing w:line="360" w:lineRule="auto"/>
        <w:ind w:left="360"/>
        <w:jc w:val="both"/>
        <w:rPr>
          <w:rFonts w:ascii="Book Antiqua" w:hAnsi="Book Antiqua"/>
        </w:rPr>
      </w:pPr>
      <w:r w:rsidRPr="00C3616B">
        <w:rPr>
          <w:rFonts w:ascii="Book Antiqua" w:hAnsi="Book Antiqua"/>
        </w:rPr>
        <w:t>To more strengthen the IT and extend the facility to section level, we are planning to purchase some Desktop/Laptop and other IT items. The details are as below.</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Desktop/Laptop</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Printer</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Operating system and Ms-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Cloud based Enterprise End point Security</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LAN ( Local Area Network) in circle and Divisions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 xml:space="preserve">Automated/ online  Call Centre ( from 8 AM to 8 PM) </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Internet to all Section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computerised cash collection counter in each section office</w:t>
      </w:r>
    </w:p>
    <w:p w:rsidR="00C3616B" w:rsidRPr="00C3616B" w:rsidRDefault="00C3616B" w:rsidP="006935E2">
      <w:pPr>
        <w:pStyle w:val="ListParagraph"/>
        <w:numPr>
          <w:ilvl w:val="0"/>
          <w:numId w:val="28"/>
        </w:numPr>
        <w:spacing w:after="160" w:line="360" w:lineRule="auto"/>
        <w:jc w:val="both"/>
        <w:rPr>
          <w:rFonts w:ascii="Book Antiqua" w:hAnsi="Book Antiqua"/>
          <w:sz w:val="24"/>
          <w:szCs w:val="24"/>
        </w:rPr>
      </w:pPr>
      <w:r w:rsidRPr="00C3616B">
        <w:rPr>
          <w:rFonts w:ascii="Book Antiqua" w:hAnsi="Book Antiqua"/>
          <w:sz w:val="24"/>
          <w:szCs w:val="24"/>
        </w:rPr>
        <w:t>Man power for each circle and Division office ( IT person)</w:t>
      </w:r>
    </w:p>
    <w:p w:rsidR="009943BE" w:rsidRPr="00343567" w:rsidRDefault="00C3616B" w:rsidP="00343567">
      <w:pPr>
        <w:spacing w:line="360" w:lineRule="auto"/>
        <w:jc w:val="both"/>
        <w:rPr>
          <w:rFonts w:ascii="Cambria" w:hAnsi="Cambria" w:cs="Arial"/>
        </w:rPr>
      </w:pPr>
      <w:r>
        <w:rPr>
          <w:rFonts w:asciiTheme="majorHAnsi" w:hAnsiTheme="majorHAnsi"/>
        </w:rPr>
        <w:t xml:space="preserve">In addition to the networking cost and to </w:t>
      </w:r>
      <w:r w:rsidR="00343567" w:rsidRPr="00983046">
        <w:rPr>
          <w:rFonts w:asciiTheme="majorHAnsi" w:hAnsiTheme="majorHAnsi"/>
        </w:rPr>
        <w:t xml:space="preserve">implement </w:t>
      </w:r>
      <w:r>
        <w:rPr>
          <w:rFonts w:asciiTheme="majorHAnsi" w:hAnsiTheme="majorHAnsi"/>
        </w:rPr>
        <w:t xml:space="preserve">various Web based </w:t>
      </w:r>
      <w:r w:rsidR="00343567" w:rsidRPr="00983046">
        <w:rPr>
          <w:rFonts w:asciiTheme="majorHAnsi" w:hAnsiTheme="majorHAnsi"/>
        </w:rPr>
        <w:t>application</w:t>
      </w:r>
      <w:r>
        <w:rPr>
          <w:rFonts w:asciiTheme="majorHAnsi" w:hAnsiTheme="majorHAnsi"/>
        </w:rPr>
        <w:t xml:space="preserve"> and for the software development</w:t>
      </w:r>
      <w:r w:rsidR="00343567" w:rsidRPr="00983046">
        <w:rPr>
          <w:rFonts w:asciiTheme="majorHAnsi" w:hAnsiTheme="majorHAnsi"/>
        </w:rPr>
        <w:t xml:space="preserve"> in th</w:t>
      </w:r>
      <w:r w:rsidR="006164DC">
        <w:rPr>
          <w:rFonts w:asciiTheme="majorHAnsi" w:hAnsiTheme="majorHAnsi"/>
        </w:rPr>
        <w:t>e Utility</w:t>
      </w:r>
      <w:r w:rsidR="00343567" w:rsidRPr="00983046">
        <w:rPr>
          <w:rFonts w:asciiTheme="majorHAnsi" w:hAnsiTheme="majorHAnsi"/>
        </w:rPr>
        <w:t xml:space="preserve"> </w:t>
      </w:r>
      <w:r w:rsidR="009943BE" w:rsidRPr="00983046">
        <w:rPr>
          <w:rFonts w:asciiTheme="majorHAnsi" w:hAnsiTheme="majorHAnsi" w:cs="Arial"/>
        </w:rPr>
        <w:t xml:space="preserve">the Licensee has proposed its yearly revenue expenditure of </w:t>
      </w:r>
      <w:r w:rsidR="009943BE" w:rsidRPr="00C3616B">
        <w:rPr>
          <w:rFonts w:asciiTheme="majorHAnsi" w:hAnsiTheme="majorHAnsi" w:cs="Arial"/>
          <w:b/>
        </w:rPr>
        <w:t xml:space="preserve">Rs </w:t>
      </w:r>
      <w:r w:rsidR="0053568C" w:rsidRPr="00C3616B">
        <w:rPr>
          <w:rFonts w:asciiTheme="majorHAnsi" w:hAnsiTheme="majorHAnsi" w:cs="Arial"/>
          <w:b/>
        </w:rPr>
        <w:t>10.23</w:t>
      </w:r>
      <w:r w:rsidR="009943BE" w:rsidRPr="00C3616B">
        <w:rPr>
          <w:rFonts w:asciiTheme="majorHAnsi" w:hAnsiTheme="majorHAnsi" w:cs="Arial"/>
          <w:b/>
        </w:rPr>
        <w:t xml:space="preserve">  Crore</w:t>
      </w:r>
      <w:r w:rsidR="009943BE" w:rsidRPr="00983046">
        <w:rPr>
          <w:rFonts w:asciiTheme="majorHAnsi" w:hAnsiTheme="majorHAnsi" w:cs="Arial"/>
        </w:rPr>
        <w:t xml:space="preserve"> under A&amp;G category for the ensuing year</w:t>
      </w:r>
      <w:r w:rsidR="009943BE">
        <w:rPr>
          <w:rFonts w:ascii="Cambria" w:hAnsi="Cambria" w:cs="Arial"/>
        </w:rPr>
        <w:t>.</w:t>
      </w: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lastRenderedPageBreak/>
        <w:t>Additional A&amp;G Cost for FY 201</w:t>
      </w:r>
      <w:r w:rsidR="00D41263">
        <w:rPr>
          <w:rFonts w:ascii="Cambria" w:hAnsi="Cambria" w:cs="Arial"/>
          <w:b/>
          <w:sz w:val="24"/>
          <w:szCs w:val="24"/>
        </w:rPr>
        <w:t>9-20</w:t>
      </w:r>
      <w:r w:rsidRPr="00BF0E9D">
        <w:rPr>
          <w:rFonts w:ascii="Cambria" w:hAnsi="Cambria" w:cs="Arial"/>
          <w:b/>
          <w:sz w:val="24"/>
          <w:szCs w:val="24"/>
        </w:rPr>
        <w:t>.</w:t>
      </w:r>
    </w:p>
    <w:tbl>
      <w:tblPr>
        <w:tblW w:w="876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923"/>
        <w:gridCol w:w="5087"/>
        <w:gridCol w:w="2754"/>
      </w:tblGrid>
      <w:tr w:rsidR="004276A0" w:rsidRPr="00BF0E9D" w:rsidTr="00331D79">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Amount(Rs Lacs)</w:t>
            </w:r>
          </w:p>
        </w:tc>
      </w:tr>
      <w:tr w:rsidR="004276A0" w:rsidRPr="00BF0E9D" w:rsidTr="00331D79">
        <w:trPr>
          <w:trHeight w:val="319"/>
        </w:trPr>
        <w:tc>
          <w:tcPr>
            <w:tcW w:w="0" w:type="auto"/>
            <w:shd w:val="clear" w:color="auto" w:fill="FFFFFF"/>
          </w:tcPr>
          <w:p w:rsidR="004276A0" w:rsidRPr="00BF0E9D" w:rsidRDefault="0053568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1</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0" w:type="auto"/>
            <w:shd w:val="clear" w:color="auto" w:fill="FFFFFF"/>
          </w:tcPr>
          <w:p w:rsidR="004276A0" w:rsidRPr="00CD4B6E" w:rsidRDefault="0053568C"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660.86</w:t>
            </w:r>
          </w:p>
        </w:tc>
      </w:tr>
      <w:tr w:rsidR="00D41263" w:rsidRPr="00BF0E9D" w:rsidTr="00331D79">
        <w:trPr>
          <w:trHeight w:val="319"/>
        </w:trPr>
        <w:tc>
          <w:tcPr>
            <w:tcW w:w="0" w:type="auto"/>
            <w:shd w:val="clear" w:color="auto" w:fill="FFFFFF"/>
          </w:tcPr>
          <w:p w:rsidR="00D41263"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0" w:type="auto"/>
            <w:shd w:val="clear" w:color="auto" w:fill="FFFFFF"/>
          </w:tcPr>
          <w:p w:rsidR="00D41263" w:rsidRPr="00BF0E9D" w:rsidRDefault="00DF51C6" w:rsidP="000334F1">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Smart Metering Implementation</w:t>
            </w:r>
          </w:p>
        </w:tc>
        <w:tc>
          <w:tcPr>
            <w:tcW w:w="0" w:type="auto"/>
            <w:shd w:val="clear" w:color="auto" w:fill="FFFFFF"/>
          </w:tcPr>
          <w:p w:rsidR="00D41263" w:rsidRDefault="00DF51C6"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100.00</w:t>
            </w:r>
          </w:p>
        </w:tc>
      </w:tr>
      <w:tr w:rsidR="0053568C" w:rsidRPr="00BF0E9D" w:rsidTr="00331D79">
        <w:trPr>
          <w:trHeight w:val="331"/>
        </w:trPr>
        <w:tc>
          <w:tcPr>
            <w:tcW w:w="0" w:type="auto"/>
            <w:shd w:val="clear" w:color="auto" w:fill="FFFFFF"/>
          </w:tcPr>
          <w:p w:rsidR="0053568C" w:rsidRPr="00BF0E9D"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0" w:type="auto"/>
            <w:shd w:val="clear" w:color="auto" w:fill="FFFFFF"/>
          </w:tcPr>
          <w:p w:rsidR="0053568C" w:rsidRPr="00BF0E9D"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AMR related running expenditure</w:t>
            </w:r>
          </w:p>
        </w:tc>
        <w:tc>
          <w:tcPr>
            <w:tcW w:w="0" w:type="auto"/>
            <w:shd w:val="clear" w:color="auto" w:fill="FFFFFF"/>
          </w:tcPr>
          <w:p w:rsidR="0053568C" w:rsidRPr="00CD4B6E"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8.00</w:t>
            </w:r>
          </w:p>
        </w:tc>
      </w:tr>
      <w:tr w:rsidR="00DF51C6" w:rsidRPr="00BF0E9D" w:rsidTr="00331D79">
        <w:trPr>
          <w:trHeight w:val="331"/>
        </w:trPr>
        <w:tc>
          <w:tcPr>
            <w:tcW w:w="0" w:type="auto"/>
            <w:shd w:val="clear" w:color="auto" w:fill="FFFFFF"/>
          </w:tcPr>
          <w:p w:rsidR="00DF51C6"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0" w:type="auto"/>
            <w:shd w:val="clear" w:color="auto" w:fill="FFFFFF"/>
          </w:tcPr>
          <w:p w:rsidR="00DF51C6"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Manpower Assessment expenditure</w:t>
            </w:r>
          </w:p>
        </w:tc>
        <w:tc>
          <w:tcPr>
            <w:tcW w:w="0" w:type="auto"/>
            <w:shd w:val="clear" w:color="auto" w:fill="FFFFFF"/>
          </w:tcPr>
          <w:p w:rsidR="00DF51C6"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10.00</w:t>
            </w:r>
          </w:p>
        </w:tc>
      </w:tr>
      <w:tr w:rsidR="00DF51C6" w:rsidRPr="00BF0E9D" w:rsidTr="00331D79">
        <w:trPr>
          <w:trHeight w:val="331"/>
        </w:trPr>
        <w:tc>
          <w:tcPr>
            <w:tcW w:w="0" w:type="auto"/>
            <w:shd w:val="clear" w:color="auto" w:fill="FFFFFF"/>
          </w:tcPr>
          <w:p w:rsidR="00DF51C6"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0" w:type="auto"/>
            <w:shd w:val="clear" w:color="auto" w:fill="FFFFFF"/>
          </w:tcPr>
          <w:p w:rsidR="00DF51C6"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Media Campaigning Expenditure</w:t>
            </w:r>
          </w:p>
        </w:tc>
        <w:tc>
          <w:tcPr>
            <w:tcW w:w="0" w:type="auto"/>
            <w:shd w:val="clear" w:color="auto" w:fill="FFFFFF"/>
          </w:tcPr>
          <w:p w:rsidR="00DF51C6"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50.00</w:t>
            </w:r>
          </w:p>
        </w:tc>
      </w:tr>
      <w:tr w:rsidR="0053568C" w:rsidRPr="00BF0E9D" w:rsidTr="00331D79">
        <w:trPr>
          <w:trHeight w:val="319"/>
        </w:trPr>
        <w:tc>
          <w:tcPr>
            <w:tcW w:w="0" w:type="auto"/>
            <w:shd w:val="clear" w:color="auto" w:fill="FFFFFF"/>
          </w:tcPr>
          <w:p w:rsidR="0053568C" w:rsidRPr="00BF0E9D" w:rsidRDefault="00DF51C6"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6</w:t>
            </w:r>
          </w:p>
        </w:tc>
        <w:tc>
          <w:tcPr>
            <w:tcW w:w="0" w:type="auto"/>
            <w:shd w:val="clear" w:color="auto" w:fill="FFFFFF"/>
          </w:tcPr>
          <w:p w:rsidR="0053568C" w:rsidRPr="00BF0E9D" w:rsidRDefault="0053568C" w:rsidP="00DF51C6">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 xml:space="preserve">IT automation for </w:t>
            </w:r>
            <w:r w:rsidR="00DF51C6">
              <w:rPr>
                <w:rFonts w:ascii="Cambria" w:hAnsi="Cambria" w:cs="Arial"/>
                <w:bCs/>
                <w:sz w:val="24"/>
                <w:szCs w:val="24"/>
                <w:lang w:val="en-GB"/>
              </w:rPr>
              <w:t>various</w:t>
            </w:r>
            <w:r>
              <w:rPr>
                <w:rFonts w:ascii="Cambria" w:hAnsi="Cambria" w:cs="Arial"/>
                <w:bCs/>
                <w:sz w:val="24"/>
                <w:szCs w:val="24"/>
                <w:lang w:val="en-GB"/>
              </w:rPr>
              <w:t xml:space="preserve"> activity</w:t>
            </w:r>
          </w:p>
        </w:tc>
        <w:tc>
          <w:tcPr>
            <w:tcW w:w="0" w:type="auto"/>
            <w:shd w:val="clear" w:color="auto" w:fill="FFFFFF"/>
          </w:tcPr>
          <w:p w:rsidR="0053568C" w:rsidRPr="00CD4B6E" w:rsidDel="00DA4FE5" w:rsidRDefault="0053568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1022.58</w:t>
            </w:r>
          </w:p>
        </w:tc>
      </w:tr>
      <w:tr w:rsidR="0053568C" w:rsidRPr="00BF0E9D" w:rsidTr="00331D79">
        <w:trPr>
          <w:trHeight w:val="319"/>
        </w:trPr>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sz w:val="24"/>
                <w:szCs w:val="24"/>
                <w:lang w:val="en-GB"/>
              </w:rPr>
            </w:pPr>
          </w:p>
        </w:tc>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0" w:type="auto"/>
            <w:shd w:val="clear" w:color="auto" w:fill="FFFFFF"/>
          </w:tcPr>
          <w:p w:rsidR="0053568C" w:rsidRPr="00CD4B6E" w:rsidRDefault="0053568C" w:rsidP="00DF51C6">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1</w:t>
            </w:r>
            <w:r w:rsidR="00DF51C6">
              <w:rPr>
                <w:rFonts w:ascii="Cambria" w:hAnsi="Cambria" w:cs="Arial"/>
                <w:b/>
                <w:bCs/>
                <w:sz w:val="24"/>
                <w:szCs w:val="24"/>
                <w:lang w:val="en-GB"/>
              </w:rPr>
              <w:t>851.44</w:t>
            </w:r>
          </w:p>
        </w:tc>
      </w:tr>
    </w:tbl>
    <w:p w:rsidR="004276A0" w:rsidRPr="00BF0E9D" w:rsidRDefault="004276A0" w:rsidP="00543FB1">
      <w:pPr>
        <w:spacing w:line="360" w:lineRule="auto"/>
        <w:jc w:val="right"/>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201</w:t>
      </w:r>
      <w:r w:rsidR="00A61375">
        <w:rPr>
          <w:rFonts w:ascii="Cambria" w:hAnsi="Cambria" w:cs="Arial"/>
          <w:bCs/>
        </w:rPr>
        <w:t>8</w:t>
      </w:r>
      <w:r w:rsidRPr="00BF0E9D">
        <w:rPr>
          <w:rFonts w:ascii="Cambria" w:hAnsi="Cambria" w:cs="Arial"/>
          <w:bCs/>
        </w:rPr>
        <w:t>-1</w:t>
      </w:r>
      <w:r w:rsidR="00A61375">
        <w:rPr>
          <w:rFonts w:ascii="Cambria" w:hAnsi="Cambria" w:cs="Arial"/>
          <w:bCs/>
        </w:rPr>
        <w:t>9</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FC1D4B">
        <w:rPr>
          <w:rFonts w:ascii="Cambria" w:hAnsi="Cambria" w:cs="Arial"/>
          <w:bCs/>
        </w:rPr>
        <w:t>1</w:t>
      </w:r>
      <w:r w:rsidR="00DF51C6">
        <w:rPr>
          <w:rFonts w:ascii="Cambria" w:hAnsi="Cambria" w:cs="Arial"/>
          <w:bCs/>
        </w:rPr>
        <w:t>8.51</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4" w:name="_Toc531290781"/>
      <w:r w:rsidRPr="00BF0E9D">
        <w:rPr>
          <w:rFonts w:ascii="Cambria" w:hAnsi="Cambria"/>
          <w:sz w:val="24"/>
          <w:szCs w:val="24"/>
        </w:rPr>
        <w:t>Repair &amp; Maintenance Expenses</w:t>
      </w:r>
      <w:bookmarkEnd w:id="14"/>
    </w:p>
    <w:p w:rsidR="004276A0" w:rsidRPr="00DF51C6" w:rsidRDefault="004276A0" w:rsidP="004276A0">
      <w:pPr>
        <w:pStyle w:val="BodyText2"/>
        <w:spacing w:line="360" w:lineRule="auto"/>
        <w:jc w:val="both"/>
        <w:rPr>
          <w:rFonts w:ascii="Cambria" w:hAnsi="Cambria" w:cs="Arial"/>
          <w:b/>
          <w:sz w:val="24"/>
          <w:szCs w:val="24"/>
        </w:rPr>
      </w:pPr>
      <w:r w:rsidRPr="00BF0E9D">
        <w:rPr>
          <w:rFonts w:ascii="Cambria" w:hAnsi="Cambria" w:cs="Arial"/>
          <w:sz w:val="24"/>
          <w:szCs w:val="24"/>
        </w:rPr>
        <w:t>The Repair &amp; Maintenance (R&amp;M) expenses for the ensuing year FY 201</w:t>
      </w:r>
      <w:r w:rsidR="00DF51C6">
        <w:rPr>
          <w:rFonts w:ascii="Cambria" w:hAnsi="Cambria" w:cs="Arial"/>
          <w:sz w:val="24"/>
          <w:szCs w:val="24"/>
        </w:rPr>
        <w:t>9</w:t>
      </w:r>
      <w:r w:rsidRPr="00BF0E9D">
        <w:rPr>
          <w:rFonts w:ascii="Cambria" w:hAnsi="Cambria" w:cs="Arial"/>
          <w:sz w:val="24"/>
          <w:szCs w:val="24"/>
        </w:rPr>
        <w:t>-</w:t>
      </w:r>
      <w:r w:rsidR="00DF51C6">
        <w:rPr>
          <w:rFonts w:ascii="Cambria" w:hAnsi="Cambria" w:cs="Arial"/>
          <w:sz w:val="24"/>
          <w:szCs w:val="24"/>
        </w:rPr>
        <w:t>20</w:t>
      </w:r>
      <w:r w:rsidRPr="00BF0E9D">
        <w:rPr>
          <w:rFonts w:ascii="Cambria" w:hAnsi="Cambria" w:cs="Arial"/>
          <w:sz w:val="24"/>
          <w:szCs w:val="24"/>
        </w:rPr>
        <w:t xml:space="preserve"> has been estimated on the basis of 5.4% of Gross Fixed Assets (GFA) including the RGGVY </w:t>
      </w:r>
      <w:r w:rsidR="00A61375">
        <w:rPr>
          <w:rFonts w:ascii="Cambria" w:hAnsi="Cambria" w:cs="Arial"/>
          <w:sz w:val="24"/>
          <w:szCs w:val="24"/>
        </w:rPr>
        <w:t xml:space="preserve">, </w:t>
      </w:r>
      <w:r w:rsidRPr="00BF0E9D">
        <w:rPr>
          <w:rFonts w:ascii="Cambria" w:hAnsi="Cambria" w:cs="Arial"/>
          <w:sz w:val="24"/>
          <w:szCs w:val="24"/>
        </w:rPr>
        <w:t xml:space="preserve">BGJY assets </w:t>
      </w:r>
      <w:r w:rsidR="00331D79">
        <w:rPr>
          <w:rFonts w:ascii="Cambria" w:hAnsi="Cambria" w:cs="Arial"/>
          <w:sz w:val="24"/>
          <w:szCs w:val="24"/>
        </w:rPr>
        <w:t xml:space="preserve">and future assets </w:t>
      </w:r>
      <w:r w:rsidR="00A61375">
        <w:rPr>
          <w:rFonts w:ascii="Cambria" w:hAnsi="Cambria" w:cs="Arial"/>
          <w:sz w:val="24"/>
          <w:szCs w:val="24"/>
        </w:rPr>
        <w:t xml:space="preserve">to be created under SAUBHAGYA Scheme </w:t>
      </w:r>
      <w:r w:rsidRPr="00BF0E9D">
        <w:rPr>
          <w:rFonts w:ascii="Cambria" w:hAnsi="Cambria" w:cs="Arial"/>
          <w:sz w:val="24"/>
          <w:szCs w:val="24"/>
        </w:rPr>
        <w:t xml:space="preserve">at the beginning of the year. </w:t>
      </w:r>
      <w:r w:rsidRPr="00DF51C6">
        <w:rPr>
          <w:rFonts w:ascii="Cambria" w:hAnsi="Cambria" w:cs="Arial"/>
          <w:b/>
          <w:sz w:val="24"/>
          <w:szCs w:val="24"/>
        </w:rPr>
        <w:t>The</w:t>
      </w:r>
      <w:r w:rsidR="00DF51C6" w:rsidRPr="00DF51C6">
        <w:rPr>
          <w:rFonts w:ascii="Cambria" w:hAnsi="Cambria" w:cs="Arial"/>
          <w:b/>
          <w:sz w:val="24"/>
          <w:szCs w:val="24"/>
        </w:rPr>
        <w:t xml:space="preserve"> opening GFA works out to be Rs</w:t>
      </w:r>
      <w:r w:rsidR="00AB3BAC" w:rsidRPr="00DF51C6">
        <w:rPr>
          <w:rFonts w:ascii="Cambria" w:hAnsi="Cambria" w:cs="Arial"/>
          <w:b/>
          <w:sz w:val="24"/>
          <w:szCs w:val="24"/>
        </w:rPr>
        <w:t>.</w:t>
      </w:r>
      <w:r w:rsidR="00DF51C6" w:rsidRPr="00DF51C6">
        <w:rPr>
          <w:rFonts w:ascii="Cambria" w:hAnsi="Cambria" w:cs="Arial"/>
          <w:b/>
          <w:sz w:val="24"/>
          <w:szCs w:val="24"/>
        </w:rPr>
        <w:t xml:space="preserve"> </w:t>
      </w:r>
      <w:r w:rsidR="00FC1D4B" w:rsidRPr="00DF51C6">
        <w:rPr>
          <w:rFonts w:ascii="Cambria" w:hAnsi="Cambria" w:cs="Arial"/>
          <w:b/>
          <w:sz w:val="24"/>
          <w:szCs w:val="24"/>
        </w:rPr>
        <w:t>1</w:t>
      </w:r>
      <w:r w:rsidR="00DF51C6" w:rsidRPr="00DF51C6">
        <w:rPr>
          <w:rFonts w:ascii="Cambria" w:hAnsi="Cambria" w:cs="Arial"/>
          <w:b/>
          <w:sz w:val="24"/>
          <w:szCs w:val="24"/>
        </w:rPr>
        <w:t>835.33</w:t>
      </w:r>
      <w:r w:rsidR="00AB3BAC" w:rsidRPr="00DF51C6">
        <w:rPr>
          <w:rFonts w:ascii="Cambria" w:hAnsi="Cambria" w:cs="Arial"/>
          <w:b/>
          <w:sz w:val="24"/>
          <w:szCs w:val="24"/>
        </w:rPr>
        <w:t xml:space="preserve"> </w:t>
      </w:r>
      <w:r w:rsidRPr="00DF51C6">
        <w:rPr>
          <w:rFonts w:ascii="Cambria" w:hAnsi="Cambria" w:cs="Arial"/>
          <w:b/>
          <w:sz w:val="24"/>
          <w:szCs w:val="24"/>
        </w:rPr>
        <w:t xml:space="preserve">crores, based on which the proposed R&amp;M expenses is to the tune of Rs </w:t>
      </w:r>
      <w:r w:rsidR="00DF51C6" w:rsidRPr="00DF51C6">
        <w:rPr>
          <w:rFonts w:ascii="Cambria" w:hAnsi="Cambria" w:cs="Arial"/>
          <w:b/>
          <w:sz w:val="24"/>
          <w:szCs w:val="24"/>
        </w:rPr>
        <w:t>99.11</w:t>
      </w:r>
      <w:r w:rsidR="00AB3BAC" w:rsidRPr="00DF51C6">
        <w:rPr>
          <w:rFonts w:ascii="Cambria" w:hAnsi="Cambria" w:cs="Arial"/>
          <w:b/>
          <w:sz w:val="24"/>
          <w:szCs w:val="24"/>
        </w:rPr>
        <w:t xml:space="preserve"> </w:t>
      </w:r>
      <w:r w:rsidRPr="00DF51C6">
        <w:rPr>
          <w:rFonts w:ascii="Cambria" w:hAnsi="Cambria" w:cs="Arial"/>
          <w:b/>
          <w:sz w:val="24"/>
          <w:szCs w:val="24"/>
        </w:rPr>
        <w:t>crores</w:t>
      </w:r>
      <w:r w:rsidR="00AB3BAC" w:rsidRPr="00DF51C6">
        <w:rPr>
          <w:rFonts w:ascii="Cambria" w:hAnsi="Cambria" w:cs="Arial"/>
          <w:b/>
          <w:sz w:val="24"/>
          <w:szCs w:val="24"/>
        </w:rPr>
        <w:t xml:space="preserve"> alon</w:t>
      </w:r>
      <w:r w:rsidR="00CD4B6E" w:rsidRPr="00DF51C6">
        <w:rPr>
          <w:rFonts w:ascii="Cambria" w:hAnsi="Cambria" w:cs="Arial"/>
          <w:b/>
          <w:sz w:val="24"/>
          <w:szCs w:val="24"/>
        </w:rPr>
        <w:t xml:space="preserve">g </w:t>
      </w:r>
      <w:r w:rsidR="00AB3BAC" w:rsidRPr="00DF51C6">
        <w:rPr>
          <w:rFonts w:ascii="Cambria" w:hAnsi="Cambria" w:cs="Arial"/>
          <w:b/>
          <w:sz w:val="24"/>
          <w:szCs w:val="24"/>
        </w:rPr>
        <w:t xml:space="preserve">with R&amp;M on RGGVY </w:t>
      </w:r>
      <w:r w:rsidR="00CD4B6E" w:rsidRPr="00DF51C6">
        <w:rPr>
          <w:rFonts w:ascii="Cambria" w:hAnsi="Cambria" w:cs="Arial"/>
          <w:b/>
          <w:sz w:val="24"/>
          <w:szCs w:val="24"/>
        </w:rPr>
        <w:t>assets</w:t>
      </w:r>
      <w:r w:rsidRPr="00DF51C6">
        <w:rPr>
          <w:rFonts w:ascii="Cambria" w:hAnsi="Cambria" w:cs="Arial"/>
          <w:b/>
          <w:sz w:val="24"/>
          <w:szCs w:val="24"/>
        </w:rPr>
        <w:t xml:space="preserve">. </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5" w:name="_Toc531290782"/>
      <w:r w:rsidRPr="00BF0E9D">
        <w:rPr>
          <w:rFonts w:ascii="Cambria" w:hAnsi="Cambria"/>
          <w:sz w:val="24"/>
          <w:szCs w:val="24"/>
        </w:rPr>
        <w:t>Provision for Bad and Doubtful Debts</w:t>
      </w:r>
      <w:bookmarkEnd w:id="15"/>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while estimating the ARR for FY 201</w:t>
      </w:r>
      <w:r w:rsidR="00DF51C6">
        <w:rPr>
          <w:rFonts w:ascii="Cambria" w:hAnsi="Cambria" w:cs="Arial"/>
        </w:rPr>
        <w:t>9-20</w:t>
      </w:r>
      <w:r w:rsidRPr="00BF0E9D">
        <w:rPr>
          <w:rFonts w:ascii="Cambria" w:hAnsi="Cambria" w:cs="Arial"/>
        </w:rPr>
        <w:t xml:space="preserve"> has considered the revenue from sale of power on accrual basis in line with the Commission’s Order on ARR and Tariff Petitions for FY 2005-06 to FY 201</w:t>
      </w:r>
      <w:r w:rsidR="00DF51C6">
        <w:rPr>
          <w:rFonts w:ascii="Cambria" w:hAnsi="Cambria" w:cs="Arial"/>
        </w:rPr>
        <w:t>7</w:t>
      </w:r>
      <w:r w:rsidRPr="00BF0E9D">
        <w:rPr>
          <w:rFonts w:ascii="Cambria" w:hAnsi="Cambria" w:cs="Arial"/>
        </w:rPr>
        <w:t>-1</w:t>
      </w:r>
      <w:r w:rsidR="00DF51C6">
        <w:rPr>
          <w:rFonts w:ascii="Cambria" w:hAnsi="Cambria" w:cs="Arial"/>
        </w:rPr>
        <w:t>8</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201</w:t>
      </w:r>
      <w:r w:rsidR="00DF51C6">
        <w:rPr>
          <w:rFonts w:ascii="Cambria" w:hAnsi="Cambria" w:cs="Arial"/>
        </w:rPr>
        <w:t>9-20</w:t>
      </w:r>
      <w:r w:rsidRPr="00BF0E9D">
        <w:rPr>
          <w:rFonts w:ascii="Cambria" w:hAnsi="Cambria" w:cs="Arial"/>
        </w:rPr>
        <w:t xml:space="preserve">. Considering the proposed </w:t>
      </w:r>
      <w:r w:rsidRPr="00BF0E9D">
        <w:rPr>
          <w:rFonts w:ascii="Cambria" w:hAnsi="Cambria" w:cs="Arial"/>
        </w:rPr>
        <w:lastRenderedPageBreak/>
        <w:t xml:space="preserve">collection </w:t>
      </w:r>
      <w:r w:rsidR="00F212B5">
        <w:rPr>
          <w:rFonts w:ascii="Cambria" w:hAnsi="Cambria" w:cs="Arial"/>
        </w:rPr>
        <w:t>in</w:t>
      </w:r>
      <w:r w:rsidRPr="00BF0E9D">
        <w:rPr>
          <w:rFonts w:ascii="Cambria" w:hAnsi="Cambria" w:cs="Arial"/>
        </w:rPr>
        <w:t xml:space="preserve">efficiency of </w:t>
      </w:r>
      <w:r w:rsidR="00A61375">
        <w:rPr>
          <w:rFonts w:ascii="Cambria" w:hAnsi="Cambria" w:cs="Arial"/>
        </w:rPr>
        <w:t>3</w:t>
      </w:r>
      <w:r w:rsidRPr="00BF0E9D">
        <w:rPr>
          <w:rFonts w:ascii="Cambria" w:hAnsi="Cambria" w:cs="Arial"/>
        </w:rPr>
        <w:t>% for FY 201</w:t>
      </w:r>
      <w:r w:rsidR="00DF51C6">
        <w:rPr>
          <w:rFonts w:ascii="Cambria" w:hAnsi="Cambria" w:cs="Arial"/>
        </w:rPr>
        <w:t>9-20</w:t>
      </w:r>
      <w:r w:rsidR="004C3702">
        <w:rPr>
          <w:rFonts w:ascii="Cambria" w:hAnsi="Cambria" w:cs="Arial"/>
        </w:rPr>
        <w:t xml:space="preserve">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DF51C6">
        <w:rPr>
          <w:rFonts w:ascii="Cambria" w:hAnsi="Cambria" w:cs="Arial"/>
        </w:rPr>
        <w:t xml:space="preserve">at 50 % of the uncollected portion </w:t>
      </w:r>
      <w:r w:rsidR="004C3702">
        <w:rPr>
          <w:rFonts w:ascii="Cambria" w:hAnsi="Cambria" w:cs="Arial"/>
        </w:rPr>
        <w:t xml:space="preserve">amounting to </w:t>
      </w:r>
      <w:r w:rsidRPr="00BF0E9D">
        <w:rPr>
          <w:rFonts w:ascii="Cambria" w:hAnsi="Cambria" w:cs="Arial"/>
        </w:rPr>
        <w:t xml:space="preserve">Rs </w:t>
      </w:r>
      <w:r w:rsidR="00DF51C6">
        <w:rPr>
          <w:rFonts w:ascii="Cambria" w:hAnsi="Cambria" w:cs="Arial"/>
        </w:rPr>
        <w:t>37.70</w:t>
      </w:r>
      <w:r w:rsidRPr="00BF0E9D">
        <w:rPr>
          <w:rFonts w:ascii="Cambria" w:hAnsi="Cambria" w:cs="Arial"/>
        </w:rPr>
        <w:t xml:space="preserve"> crs has been considered as part of ARR for FY 201</w:t>
      </w:r>
      <w:r w:rsidR="00DF51C6">
        <w:rPr>
          <w:rFonts w:ascii="Cambria" w:hAnsi="Cambria" w:cs="Arial"/>
        </w:rPr>
        <w:t>9-20</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6" w:name="_Toc531290783"/>
      <w:r w:rsidRPr="00BF0E9D">
        <w:rPr>
          <w:rFonts w:ascii="Cambria" w:hAnsi="Cambria"/>
          <w:sz w:val="24"/>
          <w:szCs w:val="24"/>
        </w:rPr>
        <w:t>Depreciation</w:t>
      </w:r>
      <w:bookmarkEnd w:id="16"/>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depreciation for FY 201</w:t>
      </w:r>
      <w:r w:rsidR="00F80647">
        <w:rPr>
          <w:rFonts w:ascii="Cambria" w:hAnsi="Cambria" w:cs="Arial"/>
          <w:sz w:val="24"/>
          <w:szCs w:val="24"/>
        </w:rPr>
        <w:t>9-20</w:t>
      </w:r>
      <w:r w:rsidRPr="00BF0E9D">
        <w:rPr>
          <w:rFonts w:ascii="Cambria" w:hAnsi="Cambria" w:cs="Arial"/>
          <w:sz w:val="24"/>
          <w:szCs w:val="24"/>
        </w:rPr>
        <w:t xml:space="preserve"> is projected at Rs</w:t>
      </w:r>
      <w:r w:rsidR="00AB3BAC">
        <w:rPr>
          <w:rFonts w:ascii="Cambria" w:hAnsi="Cambria" w:cs="Arial"/>
          <w:sz w:val="24"/>
          <w:szCs w:val="24"/>
        </w:rPr>
        <w:t>.</w:t>
      </w:r>
      <w:r w:rsidR="00C633F7">
        <w:rPr>
          <w:rFonts w:ascii="Cambria" w:hAnsi="Cambria" w:cs="Arial"/>
          <w:sz w:val="24"/>
          <w:szCs w:val="24"/>
        </w:rPr>
        <w:t>66.</w:t>
      </w:r>
      <w:r w:rsidR="00FC1D4B">
        <w:rPr>
          <w:rFonts w:ascii="Cambria" w:hAnsi="Cambria" w:cs="Arial"/>
          <w:sz w:val="24"/>
          <w:szCs w:val="24"/>
        </w:rPr>
        <w:t>2</w:t>
      </w:r>
      <w:r w:rsidR="00C633F7">
        <w:rPr>
          <w:rFonts w:ascii="Cambria" w:hAnsi="Cambria" w:cs="Arial"/>
          <w:sz w:val="24"/>
          <w:szCs w:val="24"/>
        </w:rPr>
        <w:t>4</w:t>
      </w:r>
      <w:r w:rsidR="00AB3BAC" w:rsidRPr="00BF0E9D">
        <w:rPr>
          <w:rFonts w:ascii="Cambria" w:hAnsi="Cambria" w:cs="Arial"/>
          <w:sz w:val="24"/>
          <w:szCs w:val="24"/>
        </w:rPr>
        <w:t xml:space="preserve"> </w:t>
      </w:r>
      <w:r w:rsidRPr="00BF0E9D">
        <w:rPr>
          <w:rFonts w:ascii="Cambria" w:hAnsi="Cambria" w:cs="Arial"/>
          <w:sz w:val="24"/>
          <w:szCs w:val="24"/>
        </w:rPr>
        <w:t>Crore.</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7" w:name="_Toc531290784"/>
      <w:r w:rsidRPr="00BF0E9D">
        <w:rPr>
          <w:rFonts w:ascii="Cambria" w:hAnsi="Cambria"/>
          <w:sz w:val="24"/>
          <w:szCs w:val="24"/>
        </w:rPr>
        <w:t>Interest Expenses</w:t>
      </w:r>
      <w:bookmarkEnd w:id="17"/>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w:t>
      </w:r>
      <w:r w:rsidR="00347747">
        <w:rPr>
          <w:rFonts w:ascii="Cambria" w:hAnsi="Cambria" w:cs="Arial"/>
        </w:rPr>
        <w:t>19.60</w:t>
      </w:r>
      <w:r w:rsidRPr="003A14B6">
        <w:rPr>
          <w:rFonts w:ascii="Cambria" w:hAnsi="Cambria" w:cs="Arial"/>
        </w:rPr>
        <w:t xml:space="preserve"> Crore</w:t>
      </w:r>
      <w:r w:rsidR="00347747">
        <w:rPr>
          <w:rFonts w:ascii="Cambria" w:hAnsi="Cambria" w:cs="Arial"/>
        </w:rPr>
        <w:t xml:space="preserve"> in </w:t>
      </w:r>
      <w:r w:rsidRPr="003A14B6">
        <w:rPr>
          <w:rFonts w:ascii="Cambria" w:hAnsi="Cambria" w:cs="Arial"/>
        </w:rPr>
        <w:t>openi</w:t>
      </w:r>
      <w:r w:rsidR="00347747">
        <w:rPr>
          <w:rFonts w:ascii="Cambria" w:hAnsi="Cambria" w:cs="Arial"/>
        </w:rPr>
        <w:t>ng balance.</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It was submitted that the Hon’ble Commission has already established a procedure for securitization in matters pertaining to the sale of CESCO as decided in the order </w:t>
      </w:r>
      <w:r w:rsidRPr="00BF0E9D">
        <w:rPr>
          <w:rFonts w:ascii="Cambria" w:hAnsi="Cambria" w:cs="Arial"/>
        </w:rPr>
        <w:lastRenderedPageBreak/>
        <w:t>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w:t>
      </w:r>
      <w:r w:rsidR="00B15A10">
        <w:rPr>
          <w:rFonts w:ascii="Cambria" w:hAnsi="Cambria" w:cs="Arial"/>
          <w:sz w:val="24"/>
          <w:szCs w:val="24"/>
        </w:rPr>
        <w:t>an</w:t>
      </w:r>
      <w:r w:rsidR="00AB3BAC">
        <w:rPr>
          <w:rFonts w:ascii="Cambria" w:hAnsi="Cambria" w:cs="Arial"/>
          <w:sz w:val="24"/>
          <w:szCs w:val="24"/>
        </w:rPr>
        <w:t xml:space="preserve"> outstanding </w:t>
      </w:r>
      <w:r w:rsidR="00B15A10">
        <w:rPr>
          <w:rFonts w:ascii="Cambria" w:hAnsi="Cambria" w:cs="Arial"/>
          <w:sz w:val="24"/>
          <w:szCs w:val="24"/>
        </w:rPr>
        <w:t xml:space="preserve">of Rs. 48.91 crs.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8" w:name="_Toc531290785"/>
      <w:r w:rsidRPr="00BF0E9D">
        <w:rPr>
          <w:rFonts w:ascii="Cambria" w:hAnsi="Cambria"/>
          <w:sz w:val="24"/>
          <w:szCs w:val="24"/>
        </w:rPr>
        <w:t>World Bank Loan</w:t>
      </w:r>
      <w:bookmarkEnd w:id="18"/>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201</w:t>
      </w:r>
      <w:r w:rsidR="000054A9">
        <w:rPr>
          <w:rFonts w:ascii="Cambria" w:hAnsi="Cambria" w:cs="Arial"/>
        </w:rPr>
        <w:t>9-20</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201</w:t>
      </w:r>
      <w:r w:rsidR="000054A9">
        <w:rPr>
          <w:rFonts w:ascii="Cambria" w:hAnsi="Cambria" w:cs="Arial"/>
        </w:rPr>
        <w:t>9-20</w:t>
      </w:r>
      <w:r w:rsidRPr="00BF0E9D">
        <w:rPr>
          <w:rFonts w:ascii="Cambria" w:hAnsi="Cambria" w:cs="Arial"/>
        </w:rPr>
        <w:t xml:space="preserve">, the interest liability is estimated at </w:t>
      </w:r>
      <w:r w:rsidR="00AB3BAC">
        <w:rPr>
          <w:rFonts w:ascii="Cambria" w:hAnsi="Cambria" w:cs="Arial"/>
        </w:rPr>
        <w:t>Rs</w:t>
      </w:r>
      <w:r w:rsidR="00347747">
        <w:rPr>
          <w:rFonts w:ascii="Cambria" w:hAnsi="Cambria" w:cs="Arial"/>
        </w:rPr>
        <w:t>.11.87</w:t>
      </w:r>
      <w:r w:rsidR="00B2720F">
        <w:rPr>
          <w:rFonts w:ascii="Cambria" w:hAnsi="Cambria" w:cs="Arial"/>
        </w:rPr>
        <w:t xml:space="preserve"> </w:t>
      </w:r>
      <w:r w:rsidRPr="00BF0E9D">
        <w:rPr>
          <w:rFonts w:ascii="Cambria" w:hAnsi="Cambria" w:cs="Arial"/>
        </w:rPr>
        <w:t>Crore</w:t>
      </w:r>
      <w:r w:rsidR="00347747">
        <w:rPr>
          <w:rFonts w:ascii="Cambria" w:hAnsi="Cambria" w:cs="Arial"/>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9" w:name="_Toc531290786"/>
      <w:r w:rsidRPr="00BF0E9D">
        <w:rPr>
          <w:rFonts w:ascii="Cambria" w:hAnsi="Cambria"/>
          <w:sz w:val="24"/>
          <w:szCs w:val="24"/>
        </w:rPr>
        <w:t>Capex Loan from Govt. of Odisha</w:t>
      </w:r>
      <w:bookmarkEnd w:id="19"/>
    </w:p>
    <w:p w:rsidR="004276A0" w:rsidRPr="00BF0E9D" w:rsidRDefault="004276A0" w:rsidP="004276A0">
      <w:pPr>
        <w:pStyle w:val="BodyText2"/>
        <w:tabs>
          <w:tab w:val="left" w:pos="0"/>
        </w:tabs>
        <w:spacing w:line="360" w:lineRule="auto"/>
        <w:jc w:val="both"/>
        <w:rPr>
          <w:rFonts w:ascii="Cambria" w:hAnsi="Cambria" w:cs="Arial"/>
          <w:sz w:val="24"/>
          <w:szCs w:val="24"/>
        </w:rPr>
      </w:pPr>
      <w:r w:rsidRPr="00BF0E9D">
        <w:rPr>
          <w:rFonts w:ascii="Cambria" w:hAnsi="Cambria" w:cs="Arial"/>
          <w:sz w:val="24"/>
          <w:szCs w:val="24"/>
        </w:rPr>
        <w:t>During the ensuing year an amount of Rs.</w:t>
      </w:r>
      <w:r w:rsidR="000054A9">
        <w:rPr>
          <w:rFonts w:ascii="Cambria" w:hAnsi="Cambria" w:cs="Arial"/>
          <w:sz w:val="24"/>
          <w:szCs w:val="24"/>
        </w:rPr>
        <w:t>1.73</w:t>
      </w:r>
      <w:r w:rsidRPr="00BF0E9D">
        <w:rPr>
          <w:rFonts w:ascii="Cambria" w:hAnsi="Cambria" w:cs="Arial"/>
          <w:sz w:val="24"/>
          <w:szCs w:val="24"/>
        </w:rPr>
        <w:t xml:space="preserve"> crs towards interest has been estimated towards Govt. of Odisha Capex plan loan. As per the scheme an amount of Rs</w:t>
      </w:r>
      <w:r w:rsidR="00F03B2F">
        <w:rPr>
          <w:rFonts w:ascii="Cambria" w:hAnsi="Cambria" w:cs="Arial"/>
          <w:sz w:val="24"/>
          <w:szCs w:val="24"/>
        </w:rPr>
        <w:t>.</w:t>
      </w:r>
      <w:r w:rsidR="00B31C06">
        <w:rPr>
          <w:rFonts w:ascii="Cambria" w:hAnsi="Cambria" w:cs="Arial"/>
          <w:sz w:val="24"/>
          <w:szCs w:val="24"/>
        </w:rPr>
        <w:t>1</w:t>
      </w:r>
      <w:r w:rsidR="000054A9">
        <w:rPr>
          <w:rFonts w:ascii="Cambria" w:hAnsi="Cambria" w:cs="Arial"/>
          <w:sz w:val="24"/>
          <w:szCs w:val="24"/>
        </w:rPr>
        <w:t>41.48</w:t>
      </w:r>
      <w:r w:rsidR="000A1C1B">
        <w:rPr>
          <w:rFonts w:ascii="Cambria" w:hAnsi="Cambria" w:cs="Arial"/>
          <w:sz w:val="24"/>
          <w:szCs w:val="24"/>
        </w:rPr>
        <w:t xml:space="preserve"> crs has been disbursed till Mar</w:t>
      </w:r>
      <w:r w:rsidR="00F03B2F">
        <w:rPr>
          <w:rFonts w:ascii="Cambria" w:hAnsi="Cambria" w:cs="Arial"/>
          <w:sz w:val="24"/>
          <w:szCs w:val="24"/>
        </w:rPr>
        <w:t>-1</w:t>
      </w:r>
      <w:r w:rsidR="000054A9">
        <w:rPr>
          <w:rFonts w:ascii="Cambria" w:hAnsi="Cambria" w:cs="Arial"/>
          <w:sz w:val="24"/>
          <w:szCs w:val="24"/>
        </w:rPr>
        <w:t>8</w:t>
      </w:r>
      <w:r w:rsidR="00F03B2F">
        <w:rPr>
          <w:rFonts w:ascii="Cambria" w:hAnsi="Cambria" w:cs="Arial"/>
          <w:sz w:val="24"/>
          <w:szCs w:val="24"/>
        </w:rPr>
        <w:t xml:space="preserve"> and another Rs.</w:t>
      </w:r>
      <w:r w:rsidR="00347747">
        <w:rPr>
          <w:rFonts w:ascii="Cambria" w:hAnsi="Cambria" w:cs="Arial"/>
          <w:sz w:val="24"/>
          <w:szCs w:val="24"/>
        </w:rPr>
        <w:t>4</w:t>
      </w:r>
      <w:r w:rsidR="000054A9">
        <w:rPr>
          <w:rFonts w:ascii="Cambria" w:hAnsi="Cambria" w:cs="Arial"/>
          <w:sz w:val="24"/>
          <w:szCs w:val="24"/>
        </w:rPr>
        <w:t>2.79</w:t>
      </w:r>
      <w:r w:rsidR="000A1C1B">
        <w:rPr>
          <w:rFonts w:ascii="Cambria" w:hAnsi="Cambria" w:cs="Arial"/>
          <w:sz w:val="24"/>
          <w:szCs w:val="24"/>
        </w:rPr>
        <w:t xml:space="preserve"> </w:t>
      </w:r>
      <w:r w:rsidR="009E2D45">
        <w:rPr>
          <w:rFonts w:ascii="Cambria" w:hAnsi="Cambria" w:cs="Arial"/>
          <w:sz w:val="24"/>
          <w:szCs w:val="24"/>
        </w:rPr>
        <w:t>c</w:t>
      </w:r>
      <w:r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Rs.1</w:t>
      </w:r>
      <w:r w:rsidR="00347747">
        <w:rPr>
          <w:rFonts w:ascii="Cambria" w:hAnsi="Cambria" w:cs="Arial"/>
          <w:sz w:val="24"/>
          <w:szCs w:val="24"/>
        </w:rPr>
        <w:t>84.20</w:t>
      </w:r>
      <w:r w:rsidR="00086E59">
        <w:rPr>
          <w:rFonts w:ascii="Cambria" w:hAnsi="Cambria" w:cs="Arial"/>
          <w:sz w:val="24"/>
          <w:szCs w:val="24"/>
        </w:rPr>
        <w:t xml:space="preserve"> crs under a</w:t>
      </w:r>
      <w:r w:rsidRPr="00BF0E9D">
        <w:rPr>
          <w:rFonts w:ascii="Cambria" w:hAnsi="Cambria" w:cs="Arial"/>
          <w:sz w:val="24"/>
          <w:szCs w:val="24"/>
        </w:rPr>
        <w:t xml:space="preserve">bove scheme. </w:t>
      </w:r>
      <w:r w:rsidRPr="00BF0E9D">
        <w:rPr>
          <w:rFonts w:ascii="Cambria" w:hAnsi="Cambria" w:cs="Arial"/>
          <w:sz w:val="24"/>
          <w:szCs w:val="24"/>
        </w:rPr>
        <w:lastRenderedPageBreak/>
        <w:t>The rate of interest is considered @ 4% p.a for the ensuing year on the above loan</w:t>
      </w:r>
      <w:r w:rsidR="00E26E91">
        <w:rPr>
          <w:rFonts w:ascii="Cambria" w:hAnsi="Cambria" w:cs="Arial"/>
          <w:sz w:val="24"/>
          <w:szCs w:val="24"/>
        </w:rPr>
        <w:t xml:space="preserve"> as per claim of GRIDCO</w:t>
      </w:r>
      <w:r w:rsidRPr="00BF0E9D">
        <w:rPr>
          <w:rFonts w:ascii="Cambria" w:hAnsi="Cambria" w:cs="Arial"/>
          <w:sz w:val="24"/>
          <w:szCs w:val="24"/>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20" w:name="_Toc531290787"/>
      <w:r w:rsidRPr="00BF0E9D">
        <w:rPr>
          <w:rFonts w:ascii="Cambria" w:hAnsi="Cambria"/>
          <w:sz w:val="24"/>
          <w:szCs w:val="24"/>
        </w:rPr>
        <w:t>Interest on Security Deposit</w:t>
      </w:r>
      <w:bookmarkEnd w:id="20"/>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0A1C1B">
        <w:rPr>
          <w:rFonts w:ascii="Cambria" w:hAnsi="Cambria" w:cs="Arial"/>
        </w:rPr>
        <w:t>6</w:t>
      </w:r>
      <w:r w:rsidR="00DB2420">
        <w:rPr>
          <w:rFonts w:ascii="Cambria" w:hAnsi="Cambria" w:cs="Arial"/>
        </w:rPr>
        <w:t>.75</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0054A9">
        <w:rPr>
          <w:rFonts w:ascii="Cambria" w:hAnsi="Cambria" w:cs="Arial"/>
        </w:rPr>
        <w:t>8</w:t>
      </w:r>
      <w:r w:rsidRPr="00BF0E9D">
        <w:rPr>
          <w:rFonts w:ascii="Cambria" w:hAnsi="Cambria" w:cs="Arial"/>
        </w:rPr>
        <w:t>-1</w:t>
      </w:r>
      <w:r w:rsidR="000054A9">
        <w:rPr>
          <w:rFonts w:ascii="Cambria" w:hAnsi="Cambria" w:cs="Arial"/>
        </w:rPr>
        <w:t>9</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DB2420">
        <w:rPr>
          <w:rFonts w:ascii="Cambria" w:hAnsi="Cambria" w:cs="Arial"/>
        </w:rPr>
        <w:t xml:space="preserve"> for FY 201</w:t>
      </w:r>
      <w:r w:rsidR="000054A9">
        <w:rPr>
          <w:rFonts w:ascii="Cambria" w:hAnsi="Cambria" w:cs="Arial"/>
        </w:rPr>
        <w:t>8</w:t>
      </w:r>
      <w:r w:rsidR="00DB2420">
        <w:rPr>
          <w:rFonts w:ascii="Cambria" w:hAnsi="Cambria" w:cs="Arial"/>
        </w:rPr>
        <w:t>-1</w:t>
      </w:r>
      <w:r w:rsidR="000054A9">
        <w:rPr>
          <w:rFonts w:ascii="Cambria" w:hAnsi="Cambria" w:cs="Arial"/>
        </w:rPr>
        <w:t>9</w:t>
      </w:r>
      <w:r w:rsidR="00DB2420">
        <w:rPr>
          <w:rFonts w:ascii="Cambria" w:hAnsi="Cambria" w:cs="Arial"/>
        </w:rPr>
        <w:t xml:space="preserve">. </w:t>
      </w:r>
      <w:r w:rsidRPr="00BF0E9D">
        <w:rPr>
          <w:rFonts w:ascii="Cambria" w:hAnsi="Cambria" w:cs="Arial"/>
        </w:rPr>
        <w:t>The interest on security deposit considered in ARR for FY 201</w:t>
      </w:r>
      <w:r w:rsidR="000054A9">
        <w:rPr>
          <w:rFonts w:ascii="Cambria" w:hAnsi="Cambria" w:cs="Arial"/>
        </w:rPr>
        <w:t>9-20</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347747">
        <w:rPr>
          <w:rFonts w:ascii="Cambria" w:hAnsi="Cambria" w:cs="Arial"/>
        </w:rPr>
        <w:t>3</w:t>
      </w:r>
      <w:r w:rsidR="000054A9">
        <w:rPr>
          <w:rFonts w:ascii="Cambria" w:hAnsi="Cambria" w:cs="Arial"/>
        </w:rPr>
        <w:t>8.01</w:t>
      </w:r>
      <w:r w:rsidR="00DB2420">
        <w:rPr>
          <w:rFonts w:ascii="Cambria" w:hAnsi="Cambria" w:cs="Arial"/>
        </w:rPr>
        <w:t xml:space="preserve"> Crore.</w:t>
      </w:r>
      <w:r w:rsidRPr="00BF0E9D">
        <w:rPr>
          <w:rFonts w:ascii="Cambria" w:hAnsi="Cambria" w:cs="Arial"/>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21" w:name="_Toc531290788"/>
      <w:r w:rsidRPr="00BF0E9D">
        <w:rPr>
          <w:rFonts w:ascii="Cambria" w:hAnsi="Cambria"/>
          <w:sz w:val="24"/>
          <w:szCs w:val="24"/>
        </w:rPr>
        <w:t>Total Interest for Financial Year FY 201</w:t>
      </w:r>
      <w:r w:rsidR="000054A9">
        <w:rPr>
          <w:rFonts w:ascii="Cambria" w:hAnsi="Cambria"/>
          <w:sz w:val="24"/>
          <w:szCs w:val="24"/>
        </w:rPr>
        <w:t>9</w:t>
      </w:r>
      <w:r w:rsidRPr="00BF0E9D">
        <w:rPr>
          <w:rFonts w:ascii="Cambria" w:hAnsi="Cambria"/>
          <w:sz w:val="24"/>
          <w:szCs w:val="24"/>
        </w:rPr>
        <w:t>-</w:t>
      </w:r>
      <w:r w:rsidR="000054A9">
        <w:rPr>
          <w:rFonts w:ascii="Cambria" w:hAnsi="Cambria"/>
          <w:sz w:val="24"/>
          <w:szCs w:val="24"/>
        </w:rPr>
        <w:t>20</w:t>
      </w:r>
      <w:bookmarkEnd w:id="21"/>
    </w:p>
    <w:p w:rsidR="004276A0" w:rsidRPr="00BF0E9D" w:rsidRDefault="004276A0" w:rsidP="004276A0">
      <w:pPr>
        <w:pStyle w:val="BodyText2"/>
        <w:spacing w:line="360" w:lineRule="auto"/>
        <w:jc w:val="both"/>
        <w:rPr>
          <w:rFonts w:ascii="Cambria" w:hAnsi="Cambria" w:cs="Arial"/>
          <w:sz w:val="24"/>
          <w:szCs w:val="24"/>
        </w:rPr>
      </w:pPr>
      <w:bookmarkStart w:id="22" w:name="_Toc88894957"/>
      <w:r w:rsidRPr="00BF0E9D">
        <w:rPr>
          <w:rFonts w:ascii="Cambria" w:hAnsi="Cambria" w:cs="Arial"/>
          <w:sz w:val="24"/>
          <w:szCs w:val="24"/>
        </w:rPr>
        <w:t>The total interest expenses estimated for FY 201</w:t>
      </w:r>
      <w:r w:rsidR="000054A9">
        <w:rPr>
          <w:rFonts w:ascii="Cambria" w:hAnsi="Cambria" w:cs="Arial"/>
          <w:sz w:val="24"/>
          <w:szCs w:val="24"/>
        </w:rPr>
        <w:t>9-20</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w:t>
            </w:r>
            <w:r w:rsidR="00347747">
              <w:rPr>
                <w:bCs/>
              </w:rPr>
              <w:t>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0.</w:t>
            </w:r>
            <w:r w:rsidR="00347747">
              <w:rPr>
                <w:bCs/>
              </w:rPr>
              <w:t>76</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0054A9" w:rsidP="000054A9">
            <w:pPr>
              <w:pStyle w:val="NoSpacing"/>
              <w:jc w:val="center"/>
              <w:rPr>
                <w:bCs/>
              </w:rPr>
            </w:pPr>
            <w:r>
              <w:rPr>
                <w:bCs/>
              </w:rPr>
              <w:t>38.01</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0054A9" w:rsidP="00BB4613">
            <w:pPr>
              <w:pStyle w:val="NoSpacing"/>
              <w:jc w:val="center"/>
              <w:rPr>
                <w:bCs/>
              </w:rPr>
            </w:pPr>
            <w:r>
              <w:rPr>
                <w:bCs/>
              </w:rPr>
              <w:t>1.73</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0054A9" w:rsidP="00B31C06">
            <w:pPr>
              <w:pStyle w:val="NoSpacing"/>
              <w:jc w:val="center"/>
              <w:rPr>
                <w:bCs/>
              </w:rPr>
            </w:pPr>
            <w:r>
              <w:rPr>
                <w:bCs/>
              </w:rPr>
              <w:t>28.87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0054A9" w:rsidP="00DB2420">
            <w:pPr>
              <w:pStyle w:val="NoSpacing"/>
              <w:jc w:val="center"/>
              <w:rPr>
                <w:b/>
                <w:bCs/>
              </w:rPr>
            </w:pPr>
            <w:r>
              <w:rPr>
                <w:b/>
                <w:bCs/>
              </w:rPr>
              <w:t>81.24</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201</w:t>
      </w:r>
      <w:r w:rsidR="000054A9">
        <w:rPr>
          <w:rFonts w:ascii="Cambria" w:hAnsi="Cambria" w:cs="Arial"/>
          <w:sz w:val="24"/>
          <w:szCs w:val="24"/>
        </w:rPr>
        <w:t>9</w:t>
      </w:r>
      <w:r w:rsidRPr="00BF0E9D">
        <w:rPr>
          <w:rFonts w:ascii="Cambria" w:hAnsi="Cambria" w:cs="Arial"/>
          <w:sz w:val="24"/>
          <w:szCs w:val="24"/>
        </w:rPr>
        <w:t>-</w:t>
      </w:r>
      <w:r w:rsidR="000054A9">
        <w:rPr>
          <w:rFonts w:ascii="Cambria" w:hAnsi="Cambria" w:cs="Arial"/>
          <w:sz w:val="24"/>
          <w:szCs w:val="24"/>
        </w:rPr>
        <w:t>20</w:t>
      </w:r>
      <w:r w:rsidRPr="00BF0E9D">
        <w:rPr>
          <w:rFonts w:ascii="Cambria" w:hAnsi="Cambria" w:cs="Arial"/>
          <w:sz w:val="24"/>
          <w:szCs w:val="24"/>
        </w:rPr>
        <w:t xml:space="preserve"> is Rs </w:t>
      </w:r>
      <w:r w:rsidR="000054A9">
        <w:rPr>
          <w:rFonts w:ascii="Cambria" w:hAnsi="Cambria" w:cs="Arial"/>
          <w:sz w:val="24"/>
          <w:szCs w:val="24"/>
        </w:rPr>
        <w:t>81.24</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6935E2">
      <w:pPr>
        <w:pStyle w:val="Heading1"/>
        <w:numPr>
          <w:ilvl w:val="0"/>
          <w:numId w:val="8"/>
        </w:numPr>
        <w:spacing w:line="360" w:lineRule="auto"/>
        <w:jc w:val="both"/>
        <w:rPr>
          <w:rFonts w:ascii="Book Antiqua" w:hAnsi="Book Antiqua"/>
          <w:smallCaps/>
          <w:color w:val="000000"/>
        </w:rPr>
      </w:pPr>
      <w:bookmarkStart w:id="23" w:name="_Toc490315052"/>
      <w:bookmarkStart w:id="24" w:name="_Toc278829409"/>
      <w:bookmarkStart w:id="25" w:name="_Toc531290789"/>
      <w:bookmarkEnd w:id="22"/>
      <w:r w:rsidRPr="004501C9">
        <w:rPr>
          <w:rFonts w:ascii="Book Antiqua" w:hAnsi="Book Antiqua"/>
          <w:smallCaps/>
          <w:color w:val="000000"/>
        </w:rPr>
        <w:t>Capital Expenditure Programme</w:t>
      </w:r>
      <w:bookmarkEnd w:id="23"/>
      <w:bookmarkEnd w:id="25"/>
    </w:p>
    <w:p w:rsidR="00B960B2" w:rsidRPr="0043471C" w:rsidRDefault="00B960B2" w:rsidP="00B960B2">
      <w:pPr>
        <w:ind w:left="450" w:hanging="432"/>
        <w:rPr>
          <w:rFonts w:ascii="Book Antiqua" w:hAnsi="Book Antiqua" w:cs="Arial"/>
          <w:color w:val="000000"/>
        </w:rPr>
      </w:pPr>
    </w:p>
    <w:p w:rsidR="00D715EA" w:rsidRPr="009C5082"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26" w:name="_Toc531290790"/>
      <w:r w:rsidRPr="009C5082">
        <w:rPr>
          <w:rFonts w:asciiTheme="minorHAnsi" w:hAnsiTheme="minorHAnsi"/>
          <w:smallCaps/>
          <w:color w:val="000000"/>
          <w:sz w:val="22"/>
          <w:szCs w:val="22"/>
        </w:rPr>
        <w:t>Deen Dayal Upadhyaya Gramya Jyoti Yojana (RAJIV GANDHI GRAMINA VIDYUTKARANA YOJANA (RGGVY- 12th Plan))</w:t>
      </w:r>
      <w:bookmarkEnd w:id="26"/>
    </w:p>
    <w:p w:rsidR="00B960B2" w:rsidRPr="003D69D3" w:rsidRDefault="00B960B2" w:rsidP="00B960B2">
      <w:pPr>
        <w:rPr>
          <w:rFonts w:asciiTheme="minorHAnsi" w:hAnsiTheme="minorHAnsi" w:cs="Arial"/>
          <w:color w:val="000000"/>
          <w:sz w:val="22"/>
          <w:szCs w:val="22"/>
        </w:rPr>
      </w:pPr>
    </w:p>
    <w:p w:rsidR="00BD158A" w:rsidRPr="00A421C9" w:rsidRDefault="00BD158A" w:rsidP="00BD158A">
      <w:pPr>
        <w:jc w:val="both"/>
        <w:rPr>
          <w:rFonts w:cs="Arial"/>
          <w:color w:val="232323"/>
        </w:rPr>
      </w:pPr>
      <w:r w:rsidRPr="00A421C9">
        <w:rPr>
          <w:rFonts w:cs="Arial"/>
          <w:color w:val="232323"/>
        </w:rPr>
        <w:lastRenderedPageBreak/>
        <w:t xml:space="preserve">All the un-electrified &amp; partially electrified villages having population 100 &amp; above are decided to cover under this scheme. </w:t>
      </w:r>
      <w:r w:rsidRPr="00A421C9">
        <w:rPr>
          <w:rFonts w:cs="Arial"/>
          <w:bCs/>
          <w:color w:val="040404"/>
          <w:kern w:val="36"/>
        </w:rPr>
        <w:t xml:space="preserve">REC is the nodal agency &amp; PGCIL/NTPC are the executing Agency for the aforesaid scheme. </w:t>
      </w:r>
      <w:r w:rsidRPr="00A421C9">
        <w:rPr>
          <w:rFonts w:cs="Arial"/>
          <w:color w:val="232323"/>
        </w:rPr>
        <w:t>The scope of work&amp; the progress of the scheme as on 31</w:t>
      </w:r>
      <w:r w:rsidRPr="00A421C9">
        <w:rPr>
          <w:rFonts w:cs="Arial"/>
          <w:color w:val="232323"/>
          <w:vertAlign w:val="superscript"/>
        </w:rPr>
        <w:t>st</w:t>
      </w:r>
      <w:r w:rsidRPr="00A421C9">
        <w:rPr>
          <w:rFonts w:cs="Arial"/>
          <w:color w:val="232323"/>
        </w:rPr>
        <w:t xml:space="preserve"> Oct’2018  is as follows:-</w:t>
      </w:r>
    </w:p>
    <w:tbl>
      <w:tblPr>
        <w:tblW w:w="10160" w:type="dxa"/>
        <w:tblInd w:w="93" w:type="dxa"/>
        <w:tblLook w:val="04A0"/>
      </w:tblPr>
      <w:tblGrid>
        <w:gridCol w:w="1980"/>
        <w:gridCol w:w="1980"/>
        <w:gridCol w:w="1240"/>
        <w:gridCol w:w="1240"/>
        <w:gridCol w:w="1240"/>
        <w:gridCol w:w="1240"/>
        <w:gridCol w:w="1240"/>
      </w:tblGrid>
      <w:tr w:rsidR="00BD158A" w:rsidRPr="00A421C9" w:rsidTr="009979ED">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Sanctioned cost(Rs. In Cr)</w:t>
            </w:r>
          </w:p>
        </w:tc>
        <w:tc>
          <w:tcPr>
            <w:tcW w:w="2480" w:type="dxa"/>
            <w:gridSpan w:val="2"/>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Doable Scope</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Completed &amp; Charged</w:t>
            </w:r>
          </w:p>
        </w:tc>
      </w:tr>
      <w:tr w:rsidR="00BD158A" w:rsidRPr="00A421C9" w:rsidTr="009979ED">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BD158A" w:rsidRPr="00A421C9" w:rsidRDefault="00BD158A" w:rsidP="009979ED">
            <w:pPr>
              <w:rPr>
                <w:b/>
                <w:bCs/>
                <w:color w:val="000000"/>
              </w:rPr>
            </w:pP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BPL</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46.13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8548</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92.46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687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524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13499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26.47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585</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412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2824</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392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2784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1652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29959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172.73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2064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2681</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729.79</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6622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3598</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57511</w:t>
            </w:r>
          </w:p>
        </w:tc>
      </w:tr>
    </w:tbl>
    <w:p w:rsidR="00BD158A" w:rsidRPr="00A421C9" w:rsidRDefault="00BD158A" w:rsidP="00BD158A">
      <w:pPr>
        <w:spacing w:after="150"/>
        <w:ind w:left="426"/>
        <w:jc w:val="both"/>
        <w:outlineLvl w:val="0"/>
        <w:rPr>
          <w:rFonts w:cs="Arial"/>
          <w:b/>
          <w:bCs/>
          <w:color w:val="040404"/>
          <w:kern w:val="36"/>
        </w:rPr>
      </w:pPr>
    </w:p>
    <w:p w:rsidR="00BD158A" w:rsidRPr="00A421C9" w:rsidRDefault="00BD158A" w:rsidP="00BD158A">
      <w:pPr>
        <w:spacing w:after="150"/>
        <w:ind w:left="426"/>
        <w:jc w:val="both"/>
        <w:outlineLvl w:val="0"/>
        <w:rPr>
          <w:rFonts w:cs="Arial"/>
          <w:bCs/>
          <w:color w:val="040404"/>
          <w:kern w:val="36"/>
        </w:rPr>
      </w:pPr>
      <w:r w:rsidRPr="00A421C9">
        <w:rPr>
          <w:rFonts w:cs="Arial"/>
          <w:bCs/>
          <w:color w:val="040404"/>
          <w:kern w:val="36"/>
        </w:rPr>
        <w:t xml:space="preserve"> </w:t>
      </w:r>
      <w:bookmarkStart w:id="27" w:name="_Toc531284305"/>
      <w:bookmarkStart w:id="28" w:name="_Toc531288136"/>
      <w:bookmarkStart w:id="29" w:name="_Toc531290791"/>
      <w:r w:rsidRPr="00A421C9">
        <w:rPr>
          <w:rFonts w:cs="Arial"/>
          <w:bCs/>
          <w:color w:val="040404"/>
          <w:kern w:val="36"/>
        </w:rPr>
        <w:t>The balance villages are proposed to be electrified by March’2019.</w:t>
      </w:r>
      <w:bookmarkEnd w:id="27"/>
      <w:bookmarkEnd w:id="28"/>
      <w:bookmarkEnd w:id="29"/>
    </w:p>
    <w:p w:rsidR="00B960B2" w:rsidRPr="003D69D3" w:rsidRDefault="00B960B2" w:rsidP="00B960B2">
      <w:pPr>
        <w:pStyle w:val="ListParagraph"/>
        <w:ind w:left="0"/>
        <w:rPr>
          <w:rFonts w:asciiTheme="minorHAnsi" w:hAnsiTheme="minorHAnsi" w:cs="Calibri"/>
          <w:b/>
          <w:color w:val="232323"/>
        </w:rPr>
      </w:pPr>
    </w:p>
    <w:p w:rsidR="00D715EA" w:rsidRPr="009C5082"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30" w:name="_Toc531290792"/>
      <w:r w:rsidRPr="009C5082">
        <w:rPr>
          <w:rFonts w:asciiTheme="minorHAnsi" w:hAnsiTheme="minorHAnsi"/>
          <w:smallCaps/>
          <w:color w:val="000000"/>
          <w:sz w:val="22"/>
          <w:szCs w:val="22"/>
        </w:rPr>
        <w:t>Deen Dayal Upadhyaya Gramya Jyoti Yojana (DDUGJY)</w:t>
      </w:r>
      <w:bookmarkEnd w:id="30"/>
    </w:p>
    <w:p w:rsidR="00D715EA" w:rsidRPr="003D69D3" w:rsidRDefault="00D715EA" w:rsidP="00D715EA">
      <w:pPr>
        <w:pStyle w:val="ListParagraph"/>
        <w:spacing w:after="150"/>
        <w:jc w:val="both"/>
        <w:outlineLvl w:val="0"/>
        <w:rPr>
          <w:rFonts w:asciiTheme="minorHAnsi" w:eastAsia="Times New Roman" w:hAnsiTheme="minorHAnsi" w:cs="Arial"/>
          <w:color w:val="040404"/>
          <w:kern w:val="36"/>
        </w:rPr>
      </w:pPr>
      <w:bookmarkStart w:id="31" w:name="_Toc490315055"/>
    </w:p>
    <w:p w:rsidR="00BD158A" w:rsidRPr="00BD158A" w:rsidRDefault="00BD158A" w:rsidP="00BD158A">
      <w:pPr>
        <w:pStyle w:val="ListParagraph"/>
        <w:ind w:left="360"/>
        <w:jc w:val="both"/>
        <w:rPr>
          <w:rFonts w:cs="Arial"/>
          <w:color w:val="232323"/>
        </w:rPr>
      </w:pPr>
      <w:r w:rsidRPr="00BD158A">
        <w:rPr>
          <w:rFonts w:cs="Arial"/>
          <w:color w:val="232323"/>
        </w:rPr>
        <w:t xml:space="preserve">All the un-electrified &amp; partially electrified villages having population 100 &amp; above are decided to cover under this scheme. </w:t>
      </w:r>
      <w:r w:rsidRPr="00BD158A">
        <w:rPr>
          <w:rFonts w:cs="Arial"/>
          <w:bCs/>
          <w:color w:val="040404"/>
          <w:kern w:val="36"/>
        </w:rPr>
        <w:t xml:space="preserve">REC is the nodal agency &amp; PGCIL/NTPC are the executing Agency for the aforesaid scheme. </w:t>
      </w:r>
      <w:r w:rsidRPr="00BD158A">
        <w:rPr>
          <w:rFonts w:cs="Arial"/>
          <w:color w:val="232323"/>
        </w:rPr>
        <w:t>The scope of work&amp; the progress of the scheme as on 31</w:t>
      </w:r>
      <w:r w:rsidRPr="00BD158A">
        <w:rPr>
          <w:rFonts w:cs="Arial"/>
          <w:color w:val="232323"/>
          <w:vertAlign w:val="superscript"/>
        </w:rPr>
        <w:t>st</w:t>
      </w:r>
      <w:r w:rsidRPr="00BD158A">
        <w:rPr>
          <w:rFonts w:cs="Arial"/>
          <w:color w:val="232323"/>
        </w:rPr>
        <w:t xml:space="preserve"> Oct’2018  is as follows:-</w:t>
      </w:r>
    </w:p>
    <w:tbl>
      <w:tblPr>
        <w:tblW w:w="10160" w:type="dxa"/>
        <w:tblInd w:w="93" w:type="dxa"/>
        <w:tblLook w:val="04A0"/>
      </w:tblPr>
      <w:tblGrid>
        <w:gridCol w:w="1980"/>
        <w:gridCol w:w="1980"/>
        <w:gridCol w:w="1240"/>
        <w:gridCol w:w="1240"/>
        <w:gridCol w:w="1240"/>
        <w:gridCol w:w="1240"/>
        <w:gridCol w:w="1240"/>
      </w:tblGrid>
      <w:tr w:rsidR="00BD158A" w:rsidRPr="00A421C9" w:rsidTr="009979ED">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Sanctioned cost(Rs. In Cr)</w:t>
            </w:r>
          </w:p>
        </w:tc>
        <w:tc>
          <w:tcPr>
            <w:tcW w:w="2480" w:type="dxa"/>
            <w:gridSpan w:val="2"/>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Doable Scope</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Completed &amp; Charged</w:t>
            </w:r>
          </w:p>
        </w:tc>
      </w:tr>
      <w:tr w:rsidR="00BD158A" w:rsidRPr="00A421C9" w:rsidTr="009979ED">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BD158A" w:rsidRPr="00A421C9" w:rsidRDefault="00BD158A" w:rsidP="009979ED">
            <w:pPr>
              <w:rPr>
                <w:b/>
                <w:bCs/>
                <w:color w:val="000000"/>
              </w:rPr>
            </w:pP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BPL</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46.13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8548</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92.46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687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0</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524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13499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26.47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585</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412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2824</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392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2784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1652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29959</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172.73</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2064</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507</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2681</w:t>
            </w:r>
          </w:p>
        </w:tc>
      </w:tr>
      <w:tr w:rsidR="00BD158A" w:rsidRPr="00A421C9" w:rsidTr="009979ED">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729.79</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6622</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3598</w:t>
            </w:r>
          </w:p>
        </w:tc>
        <w:tc>
          <w:tcPr>
            <w:tcW w:w="1240"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b/>
                <w:bCs/>
                <w:color w:val="000000"/>
              </w:rPr>
            </w:pPr>
            <w:r w:rsidRPr="00A421C9">
              <w:rPr>
                <w:b/>
                <w:bCs/>
                <w:color w:val="000000"/>
              </w:rPr>
              <w:t>57511</w:t>
            </w:r>
          </w:p>
        </w:tc>
      </w:tr>
    </w:tbl>
    <w:p w:rsidR="00BD158A" w:rsidRPr="00BD158A" w:rsidRDefault="00BD158A" w:rsidP="00BD158A">
      <w:pPr>
        <w:pStyle w:val="ListParagraph"/>
        <w:spacing w:after="150"/>
        <w:ind w:left="360"/>
        <w:jc w:val="both"/>
        <w:outlineLvl w:val="0"/>
        <w:rPr>
          <w:rFonts w:cs="Arial"/>
          <w:b/>
          <w:bCs/>
          <w:color w:val="040404"/>
          <w:kern w:val="36"/>
        </w:rPr>
      </w:pPr>
    </w:p>
    <w:p w:rsidR="00BD158A" w:rsidRPr="00BD158A" w:rsidRDefault="00BD158A" w:rsidP="00BD158A">
      <w:pPr>
        <w:pStyle w:val="ListParagraph"/>
        <w:spacing w:after="150"/>
        <w:ind w:left="360"/>
        <w:jc w:val="both"/>
        <w:outlineLvl w:val="0"/>
        <w:rPr>
          <w:rFonts w:cs="Arial"/>
          <w:bCs/>
          <w:color w:val="040404"/>
          <w:kern w:val="36"/>
        </w:rPr>
      </w:pPr>
      <w:r w:rsidRPr="00BD158A">
        <w:rPr>
          <w:rFonts w:cs="Arial"/>
          <w:bCs/>
          <w:color w:val="040404"/>
          <w:kern w:val="36"/>
        </w:rPr>
        <w:t xml:space="preserve"> </w:t>
      </w:r>
      <w:bookmarkStart w:id="32" w:name="_Toc531284307"/>
      <w:bookmarkStart w:id="33" w:name="_Toc531288138"/>
      <w:bookmarkStart w:id="34" w:name="_Toc531290793"/>
      <w:r w:rsidRPr="00BD158A">
        <w:rPr>
          <w:rFonts w:cs="Arial"/>
          <w:bCs/>
          <w:color w:val="040404"/>
          <w:kern w:val="36"/>
        </w:rPr>
        <w:t>The balance villages are proposed to be electrified by March’2019.</w:t>
      </w:r>
      <w:bookmarkEnd w:id="32"/>
      <w:bookmarkEnd w:id="33"/>
      <w:bookmarkEnd w:id="34"/>
    </w:p>
    <w:p w:rsidR="00B960B2" w:rsidRPr="003D69D3" w:rsidRDefault="00B960B2"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35" w:name="_Toc531290794"/>
      <w:r w:rsidRPr="003D69D3">
        <w:rPr>
          <w:rFonts w:asciiTheme="minorHAnsi" w:hAnsiTheme="minorHAnsi"/>
          <w:smallCaps/>
          <w:color w:val="000000"/>
          <w:sz w:val="22"/>
          <w:szCs w:val="22"/>
        </w:rPr>
        <w:t>Capital Expenditure Programme (CAPEX)</w:t>
      </w:r>
      <w:bookmarkEnd w:id="31"/>
      <w:bookmarkEnd w:id="35"/>
    </w:p>
    <w:p w:rsidR="00D715EA" w:rsidRPr="003D69D3" w:rsidRDefault="00D715EA" w:rsidP="00B960B2">
      <w:pPr>
        <w:pStyle w:val="ListParagraph"/>
        <w:spacing w:line="360" w:lineRule="auto"/>
        <w:ind w:left="360"/>
        <w:jc w:val="both"/>
        <w:rPr>
          <w:rFonts w:asciiTheme="minorHAnsi" w:hAnsiTheme="minorHAnsi" w:cs="Calibri"/>
          <w:color w:val="232323"/>
        </w:rPr>
      </w:pPr>
    </w:p>
    <w:p w:rsidR="00B960B2" w:rsidRPr="003D69D3" w:rsidRDefault="00B960B2" w:rsidP="00B960B2">
      <w:pPr>
        <w:pStyle w:val="ListParagraph"/>
        <w:spacing w:line="360" w:lineRule="auto"/>
        <w:ind w:left="360"/>
        <w:jc w:val="both"/>
        <w:rPr>
          <w:rFonts w:asciiTheme="minorHAnsi" w:hAnsiTheme="minorHAnsi" w:cs="Calibri"/>
          <w:color w:val="232323"/>
        </w:rPr>
      </w:pPr>
      <w:r w:rsidRPr="003D69D3">
        <w:rPr>
          <w:rFonts w:asciiTheme="minorHAnsi" w:hAnsiTheme="minorHAnsi" w:cs="Calibri"/>
          <w:color w:val="232323"/>
        </w:rPr>
        <w:lastRenderedPageBreak/>
        <w:t>The 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 Hon’ble Commission has approved DPR for the utility amounting to Rs.</w:t>
      </w:r>
      <w:r w:rsidR="00D715EA" w:rsidRPr="003D69D3">
        <w:rPr>
          <w:rFonts w:asciiTheme="minorHAnsi" w:hAnsiTheme="minorHAnsi" w:cs="Calibri"/>
          <w:color w:val="232323"/>
        </w:rPr>
        <w:t xml:space="preserve"> 201.77</w:t>
      </w:r>
      <w:r w:rsidRPr="003D69D3">
        <w:rPr>
          <w:rFonts w:asciiTheme="minorHAnsi" w:hAnsiTheme="minorHAnsi" w:cs="Calibri"/>
          <w:color w:val="232323"/>
        </w:rPr>
        <w:t xml:space="preserve"> crs. Again during 19</w:t>
      </w:r>
      <w:r w:rsidRPr="003D69D3">
        <w:rPr>
          <w:rFonts w:asciiTheme="minorHAnsi" w:hAnsiTheme="minorHAnsi" w:cs="Calibri"/>
          <w:color w:val="232323"/>
          <w:vertAlign w:val="superscript"/>
        </w:rPr>
        <w:t>th</w:t>
      </w:r>
      <w:r w:rsidRPr="003D69D3">
        <w:rPr>
          <w:rFonts w:asciiTheme="minorHAnsi" w:hAnsiTheme="minorHAnsi" w:cs="Calibri"/>
          <w:color w:val="232323"/>
        </w:rPr>
        <w:t xml:space="preserve"> June 2017 the monitoring committee while reviewing the project has reduced the scope to Rs.</w:t>
      </w:r>
      <w:r w:rsidR="00D715EA" w:rsidRPr="003D69D3">
        <w:rPr>
          <w:rFonts w:asciiTheme="minorHAnsi" w:hAnsiTheme="minorHAnsi" w:cs="Calibri"/>
          <w:color w:val="232323"/>
        </w:rPr>
        <w:t>184.20</w:t>
      </w:r>
      <w:r w:rsidRPr="003D69D3">
        <w:rPr>
          <w:rFonts w:asciiTheme="minorHAnsi" w:hAnsiTheme="minorHAnsi" w:cs="Calibri"/>
          <w:color w:val="232323"/>
        </w:rPr>
        <w:t xml:space="preserve"> crs for the licensee due to fund constraints. The scheme is being implemen</w:t>
      </w:r>
      <w:r w:rsidR="00BD158A">
        <w:rPr>
          <w:rFonts w:asciiTheme="minorHAnsi" w:hAnsiTheme="minorHAnsi" w:cs="Calibri"/>
          <w:color w:val="232323"/>
        </w:rPr>
        <w:t>ted through Turnkey Contractors till March-2018</w:t>
      </w:r>
      <w:r w:rsidRPr="003D69D3">
        <w:rPr>
          <w:rFonts w:asciiTheme="minorHAnsi" w:hAnsiTheme="minorHAnsi" w:cs="Calibri"/>
          <w:color w:val="232323"/>
        </w:rPr>
        <w:t>, the utility has disbursed Rs.</w:t>
      </w:r>
      <w:r w:rsidR="00BD158A">
        <w:rPr>
          <w:rFonts w:asciiTheme="minorHAnsi" w:hAnsiTheme="minorHAnsi" w:cs="Calibri"/>
          <w:color w:val="232323"/>
        </w:rPr>
        <w:t>141.48</w:t>
      </w:r>
      <w:r w:rsidRPr="003D69D3">
        <w:rPr>
          <w:rFonts w:asciiTheme="minorHAnsi" w:hAnsiTheme="minorHAnsi" w:cs="Calibri"/>
          <w:color w:val="232323"/>
        </w:rPr>
        <w:t xml:space="preserve"> crs and balance Rs.</w:t>
      </w:r>
      <w:r w:rsidR="00BD158A">
        <w:rPr>
          <w:rFonts w:asciiTheme="minorHAnsi" w:hAnsiTheme="minorHAnsi" w:cs="Calibri"/>
          <w:color w:val="232323"/>
        </w:rPr>
        <w:t>42.79</w:t>
      </w:r>
      <w:r w:rsidRPr="003D69D3">
        <w:rPr>
          <w:rFonts w:asciiTheme="minorHAnsi" w:hAnsiTheme="minorHAnsi" w:cs="Calibri"/>
          <w:color w:val="232323"/>
        </w:rPr>
        <w:t xml:space="preserve"> crs is estimated to b</w:t>
      </w:r>
      <w:r w:rsidR="00BD158A">
        <w:rPr>
          <w:rFonts w:asciiTheme="minorHAnsi" w:hAnsiTheme="minorHAnsi" w:cs="Calibri"/>
          <w:color w:val="232323"/>
        </w:rPr>
        <w:t>e disbursed by end of March-2019</w:t>
      </w:r>
      <w:r w:rsidRPr="003D69D3">
        <w:rPr>
          <w:rFonts w:asciiTheme="minorHAnsi" w:hAnsiTheme="minorHAnsi" w:cs="Calibri"/>
          <w:color w:val="232323"/>
        </w:rPr>
        <w:t>.</w:t>
      </w:r>
    </w:p>
    <w:p w:rsidR="00D715EA" w:rsidRPr="003D69D3"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sz w:val="22"/>
          <w:szCs w:val="22"/>
          <w:u w:val="single"/>
        </w:rPr>
      </w:pPr>
      <w:bookmarkStart w:id="36" w:name="_Toc490315056"/>
      <w:r w:rsidRPr="003D69D3">
        <w:rPr>
          <w:rFonts w:asciiTheme="minorHAnsi" w:hAnsiTheme="minorHAnsi"/>
          <w:smallCaps/>
          <w:color w:val="000000"/>
          <w:sz w:val="22"/>
          <w:szCs w:val="22"/>
        </w:rPr>
        <w:t xml:space="preserve"> </w:t>
      </w:r>
      <w:bookmarkStart w:id="37" w:name="_Toc531290795"/>
      <w:r w:rsidRPr="003D69D3">
        <w:rPr>
          <w:rFonts w:asciiTheme="minorHAnsi" w:hAnsiTheme="minorHAnsi"/>
          <w:smallCaps/>
          <w:color w:val="000000"/>
          <w:sz w:val="22"/>
          <w:szCs w:val="22"/>
        </w:rPr>
        <w:t>Integrated Power Development Scheme (IPDS)</w:t>
      </w:r>
      <w:bookmarkEnd w:id="37"/>
    </w:p>
    <w:bookmarkEnd w:id="36"/>
    <w:p w:rsidR="00B960B2" w:rsidRPr="003D69D3" w:rsidRDefault="00B960B2" w:rsidP="00D715EA">
      <w:pPr>
        <w:autoSpaceDE w:val="0"/>
        <w:autoSpaceDN w:val="0"/>
        <w:adjustRightInd w:val="0"/>
        <w:ind w:left="426"/>
        <w:rPr>
          <w:rFonts w:asciiTheme="minorHAnsi" w:hAnsiTheme="minorHAnsi" w:cs="Arial"/>
          <w:b/>
          <w:bCs/>
          <w:sz w:val="22"/>
          <w:szCs w:val="22"/>
          <w:u w:val="single"/>
        </w:rPr>
      </w:pPr>
      <w:r w:rsidRPr="003D69D3">
        <w:rPr>
          <w:rFonts w:asciiTheme="minorHAnsi" w:hAnsiTheme="minorHAnsi"/>
          <w:smallCaps/>
          <w:color w:val="000000"/>
          <w:sz w:val="22"/>
          <w:szCs w:val="22"/>
        </w:rPr>
        <w:t xml:space="preserve"> </w:t>
      </w:r>
    </w:p>
    <w:p w:rsidR="00BD158A" w:rsidRPr="00A421C9" w:rsidRDefault="00BD158A" w:rsidP="00BD158A">
      <w:pPr>
        <w:autoSpaceDE w:val="0"/>
        <w:autoSpaceDN w:val="0"/>
        <w:adjustRightInd w:val="0"/>
        <w:jc w:val="both"/>
        <w:rPr>
          <w:rFonts w:cs="Arial"/>
        </w:rPr>
      </w:pPr>
      <w:r w:rsidRPr="00A421C9">
        <w:rPr>
          <w:rFonts w:cs="Arial"/>
        </w:rPr>
        <w:t>Govt. of India has launched Integrated Power Development Scheme (IPDS) for providing quality &amp; 24x7                   un-interrupted power supply to  the Urban areas by strengthening the electrical network i.e. 1)construction of  new 33/11KV sub-stations, 2) Renovation &amp; modernisation of 33/11KV s/s, 3) new 33KV &amp; 11KV line, 4) u/g of conductor of 33KV &amp; 11KV line, 5)Installation of new DTR, 6) New LT Line, 7)  Replacement of bare LT line with AB cable.</w:t>
      </w:r>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38" w:name="_Toc531284310"/>
      <w:bookmarkStart w:id="39" w:name="_Toc531288141"/>
      <w:bookmarkStart w:id="40" w:name="_Toc531290796"/>
      <w:r w:rsidRPr="00A421C9">
        <w:rPr>
          <w:rFonts w:eastAsia="Times New Roman" w:cs="Arial"/>
          <w:color w:val="040404"/>
          <w:kern w:val="36"/>
        </w:rPr>
        <w:t>Executing agency –OPTCL</w:t>
      </w:r>
      <w:bookmarkEnd w:id="38"/>
      <w:bookmarkEnd w:id="39"/>
      <w:bookmarkEnd w:id="40"/>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41" w:name="_Toc531284311"/>
      <w:bookmarkStart w:id="42" w:name="_Toc531288142"/>
      <w:bookmarkStart w:id="43" w:name="_Toc531290797"/>
      <w:r w:rsidRPr="00A421C9">
        <w:rPr>
          <w:rFonts w:eastAsia="Times New Roman" w:cs="Arial"/>
          <w:color w:val="040404"/>
          <w:kern w:val="36"/>
        </w:rPr>
        <w:t>Project Monitoring Agency (PMA)- NPTI (Feedback Infra)</w:t>
      </w:r>
      <w:bookmarkEnd w:id="41"/>
      <w:bookmarkEnd w:id="42"/>
      <w:bookmarkEnd w:id="43"/>
    </w:p>
    <w:p w:rsidR="00BD158A" w:rsidRPr="00A421C9" w:rsidRDefault="00BD158A" w:rsidP="006935E2">
      <w:pPr>
        <w:pStyle w:val="ListParagraph"/>
        <w:numPr>
          <w:ilvl w:val="0"/>
          <w:numId w:val="19"/>
        </w:numPr>
        <w:spacing w:after="150"/>
        <w:jc w:val="both"/>
        <w:outlineLvl w:val="0"/>
        <w:rPr>
          <w:rFonts w:eastAsia="Times New Roman" w:cs="Arial"/>
          <w:color w:val="040404"/>
          <w:kern w:val="36"/>
        </w:rPr>
      </w:pPr>
      <w:bookmarkStart w:id="44" w:name="_Toc531284312"/>
      <w:bookmarkStart w:id="45" w:name="_Toc531288143"/>
      <w:bookmarkStart w:id="46" w:name="_Toc531290798"/>
      <w:r w:rsidRPr="00A421C9">
        <w:rPr>
          <w:rFonts w:eastAsia="Times New Roman" w:cs="Arial"/>
          <w:color w:val="040404"/>
          <w:kern w:val="36"/>
        </w:rPr>
        <w:t>EPC Contractor- M/S OSIC Ltd.</w:t>
      </w:r>
      <w:bookmarkEnd w:id="44"/>
      <w:bookmarkEnd w:id="45"/>
      <w:bookmarkEnd w:id="46"/>
    </w:p>
    <w:p w:rsidR="00BD158A" w:rsidRPr="00A421C9" w:rsidRDefault="00BD158A" w:rsidP="00BD158A">
      <w:pPr>
        <w:autoSpaceDE w:val="0"/>
        <w:autoSpaceDN w:val="0"/>
        <w:adjustRightInd w:val="0"/>
        <w:jc w:val="both"/>
        <w:rPr>
          <w:rFonts w:cs="Arial"/>
        </w:rPr>
      </w:pPr>
      <w:r w:rsidRPr="00A421C9">
        <w:rPr>
          <w:rFonts w:cs="Arial"/>
        </w:rPr>
        <w:t>Details of the scheme is as follows:-</w:t>
      </w:r>
    </w:p>
    <w:tbl>
      <w:tblPr>
        <w:tblW w:w="9980" w:type="dxa"/>
        <w:tblInd w:w="93" w:type="dxa"/>
        <w:tblLook w:val="04A0"/>
      </w:tblPr>
      <w:tblGrid>
        <w:gridCol w:w="1623"/>
        <w:gridCol w:w="1996"/>
        <w:gridCol w:w="1081"/>
        <w:gridCol w:w="1190"/>
        <w:gridCol w:w="4090"/>
      </w:tblGrid>
      <w:tr w:rsidR="00BD158A" w:rsidRPr="00A421C9" w:rsidTr="009979ED">
        <w:trPr>
          <w:trHeight w:val="309"/>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District</w:t>
            </w:r>
          </w:p>
        </w:tc>
        <w:tc>
          <w:tcPr>
            <w:tcW w:w="1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Sanctioned Cost (Rs . In Cr) </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LOA Cost (Rs . In Cr) </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 xml:space="preserve">Revised Allotment Cost (Rs . In Cr) </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Work Progress</w:t>
            </w:r>
          </w:p>
        </w:tc>
      </w:tr>
      <w:tr w:rsidR="00BD158A" w:rsidRPr="00A421C9" w:rsidTr="009979ED">
        <w:trPr>
          <w:trHeight w:val="309"/>
        </w:trPr>
        <w:tc>
          <w:tcPr>
            <w:tcW w:w="1640"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Balasore</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326.351(Including metering cost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94.79</w:t>
            </w:r>
          </w:p>
        </w:tc>
        <w:tc>
          <w:tcPr>
            <w:tcW w:w="4305" w:type="dxa"/>
            <w:vMerge w:val="restart"/>
            <w:tcBorders>
              <w:top w:val="nil"/>
              <w:left w:val="single" w:sz="4" w:space="0" w:color="auto"/>
              <w:bottom w:val="single" w:sz="4" w:space="0" w:color="000000"/>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1)All the works are under progress.</w:t>
            </w:r>
          </w:p>
          <w:p w:rsidR="00BD158A" w:rsidRPr="00A421C9" w:rsidRDefault="00BD158A" w:rsidP="009979ED">
            <w:pPr>
              <w:rPr>
                <w:color w:val="000000"/>
              </w:rPr>
            </w:pPr>
            <w:r w:rsidRPr="00A421C9">
              <w:rPr>
                <w:color w:val="000000"/>
              </w:rPr>
              <w:t>.</w:t>
            </w: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Bhadrak</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56.63</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 xml:space="preserve"> Jajpur</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60.66</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 xml:space="preserve"> Mayurbhanj</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34.99</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color w:val="000000"/>
              </w:rPr>
            </w:pPr>
            <w:r w:rsidRPr="00A421C9">
              <w:rPr>
                <w:color w:val="000000"/>
              </w:rPr>
              <w:t>Keonjhar</w:t>
            </w:r>
          </w:p>
        </w:tc>
        <w:tc>
          <w:tcPr>
            <w:tcW w:w="1823"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BD158A" w:rsidRPr="00A421C9" w:rsidRDefault="00BD158A" w:rsidP="009979ED">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51.92</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r w:rsidR="00BD158A" w:rsidRPr="00A421C9" w:rsidTr="009979ED">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BD158A" w:rsidRPr="00A421C9" w:rsidRDefault="00BD158A" w:rsidP="009979ED">
            <w:pPr>
              <w:rPr>
                <w:b/>
                <w:bCs/>
                <w:color w:val="000000"/>
              </w:rPr>
            </w:pPr>
            <w:r w:rsidRPr="00A421C9">
              <w:rPr>
                <w:b/>
                <w:bCs/>
                <w:color w:val="000000"/>
              </w:rPr>
              <w:t>Total</w:t>
            </w:r>
          </w:p>
        </w:tc>
        <w:tc>
          <w:tcPr>
            <w:tcW w:w="1823"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p>
        </w:tc>
        <w:tc>
          <w:tcPr>
            <w:tcW w:w="109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BD158A" w:rsidRPr="00A421C9" w:rsidRDefault="00BD158A" w:rsidP="009979ED">
            <w:pPr>
              <w:jc w:val="center"/>
              <w:rPr>
                <w:color w:val="000000"/>
              </w:rPr>
            </w:pPr>
            <w:r w:rsidRPr="00A421C9">
              <w:rPr>
                <w:color w:val="000000"/>
              </w:rPr>
              <w:t>299.01</w:t>
            </w:r>
          </w:p>
        </w:tc>
        <w:tc>
          <w:tcPr>
            <w:tcW w:w="4305" w:type="dxa"/>
            <w:vMerge/>
            <w:tcBorders>
              <w:top w:val="nil"/>
              <w:left w:val="single" w:sz="4" w:space="0" w:color="auto"/>
              <w:bottom w:val="single" w:sz="4" w:space="0" w:color="000000"/>
              <w:right w:val="single" w:sz="4" w:space="0" w:color="auto"/>
            </w:tcBorders>
            <w:vAlign w:val="center"/>
            <w:hideMark/>
          </w:tcPr>
          <w:p w:rsidR="00BD158A" w:rsidRPr="00A421C9" w:rsidRDefault="00BD158A" w:rsidP="009979ED">
            <w:pPr>
              <w:rPr>
                <w:color w:val="000000"/>
              </w:rPr>
            </w:pPr>
          </w:p>
        </w:tc>
      </w:tr>
    </w:tbl>
    <w:p w:rsidR="00BD158A" w:rsidRPr="00A421C9" w:rsidRDefault="00BD158A" w:rsidP="00BD158A">
      <w:pPr>
        <w:pStyle w:val="ListParagraph"/>
        <w:spacing w:after="150"/>
        <w:jc w:val="both"/>
        <w:outlineLvl w:val="0"/>
        <w:rPr>
          <w:rFonts w:eastAsia="Times New Roman" w:cs="Arial"/>
          <w:color w:val="040404"/>
          <w:kern w:val="36"/>
        </w:rPr>
      </w:pPr>
    </w:p>
    <w:p w:rsidR="00BD158A" w:rsidRPr="00A421C9" w:rsidRDefault="00BD158A" w:rsidP="00BD158A">
      <w:pPr>
        <w:pStyle w:val="ListParagraph"/>
        <w:spacing w:after="150"/>
        <w:jc w:val="both"/>
        <w:outlineLvl w:val="0"/>
        <w:rPr>
          <w:rFonts w:eastAsia="Times New Roman" w:cs="Arial"/>
          <w:color w:val="040404"/>
          <w:kern w:val="36"/>
        </w:rPr>
      </w:pPr>
      <w:bookmarkStart w:id="47" w:name="_Toc531284313"/>
      <w:bookmarkStart w:id="48" w:name="_Toc531288144"/>
      <w:bookmarkStart w:id="49" w:name="_Toc531290799"/>
      <w:r w:rsidRPr="00A421C9">
        <w:rPr>
          <w:rFonts w:eastAsia="Times New Roman" w:cs="Arial"/>
          <w:color w:val="040404"/>
          <w:kern w:val="36"/>
        </w:rPr>
        <w:t>All the balance work are  to be completed by March’2019.</w:t>
      </w:r>
      <w:bookmarkEnd w:id="47"/>
      <w:bookmarkEnd w:id="48"/>
      <w:bookmarkEnd w:id="49"/>
    </w:p>
    <w:p w:rsidR="00D715EA" w:rsidRPr="003D69D3"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0" w:name="_Toc531290800"/>
      <w:r w:rsidRPr="003D69D3">
        <w:rPr>
          <w:rFonts w:asciiTheme="minorHAnsi" w:hAnsiTheme="minorHAnsi"/>
          <w:color w:val="232323"/>
          <w:sz w:val="22"/>
          <w:szCs w:val="22"/>
          <w:u w:val="single"/>
        </w:rPr>
        <w:t>Biju Grama Jyoti Yojana (BGJY)</w:t>
      </w:r>
      <w:bookmarkEnd w:id="50"/>
    </w:p>
    <w:p w:rsidR="0025540D" w:rsidRPr="0025540D" w:rsidRDefault="0025540D" w:rsidP="0025540D">
      <w:pPr>
        <w:pStyle w:val="ListParagraph"/>
        <w:ind w:left="360"/>
        <w:jc w:val="both"/>
        <w:rPr>
          <w:rFonts w:cs="Arial"/>
          <w:color w:val="232323"/>
        </w:rPr>
      </w:pPr>
      <w:r>
        <w:rPr>
          <w:rFonts w:cs="Arial"/>
          <w:color w:val="232323"/>
        </w:rPr>
        <w:br/>
      </w:r>
      <w:r w:rsidRPr="0025540D">
        <w:rPr>
          <w:rFonts w:cs="Arial"/>
          <w:color w:val="232323"/>
        </w:rPr>
        <w:t xml:space="preserve">Biju Grama Jyoti Yojana (BGJY) is being funded by Govt. Of Odisha .Under this scheme habitations having population less than 100 are taken up  for electrification. All the BPL House holds of the  aforesaid habitations and energisation of Private LI Points  are taken up for  electrification. </w:t>
      </w:r>
    </w:p>
    <w:tbl>
      <w:tblPr>
        <w:tblW w:w="11392" w:type="dxa"/>
        <w:tblInd w:w="-1353" w:type="dxa"/>
        <w:tblLayout w:type="fixed"/>
        <w:tblLook w:val="04A0"/>
      </w:tblPr>
      <w:tblGrid>
        <w:gridCol w:w="1431"/>
        <w:gridCol w:w="1509"/>
        <w:gridCol w:w="857"/>
        <w:gridCol w:w="857"/>
        <w:gridCol w:w="1417"/>
        <w:gridCol w:w="857"/>
        <w:gridCol w:w="857"/>
        <w:gridCol w:w="1136"/>
        <w:gridCol w:w="1015"/>
        <w:gridCol w:w="1456"/>
      </w:tblGrid>
      <w:tr w:rsidR="0025540D" w:rsidRPr="00F33C08" w:rsidTr="00C238B5">
        <w:trPr>
          <w:trHeight w:val="660"/>
        </w:trPr>
        <w:tc>
          <w:tcPr>
            <w:tcW w:w="14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Dist</w:t>
            </w:r>
          </w:p>
        </w:tc>
        <w:tc>
          <w:tcPr>
            <w:tcW w:w="3223" w:type="dxa"/>
            <w:gridSpan w:val="3"/>
            <w:tcBorders>
              <w:top w:val="single" w:sz="4" w:space="0" w:color="000000"/>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Target</w:t>
            </w:r>
          </w:p>
        </w:tc>
        <w:tc>
          <w:tcPr>
            <w:tcW w:w="3131" w:type="dxa"/>
            <w:gridSpan w:val="3"/>
            <w:tcBorders>
              <w:top w:val="single" w:sz="4" w:space="0" w:color="000000"/>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Achievement </w:t>
            </w:r>
          </w:p>
        </w:tc>
        <w:tc>
          <w:tcPr>
            <w:tcW w:w="11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Amount Received </w:t>
            </w:r>
            <w:r w:rsidRPr="00F33C08">
              <w:rPr>
                <w:b/>
                <w:bCs/>
                <w:color w:val="000000"/>
              </w:rPr>
              <w:lastRenderedPageBreak/>
              <w:t>(Rs. in Cr)</w:t>
            </w:r>
          </w:p>
        </w:tc>
        <w:tc>
          <w:tcPr>
            <w:tcW w:w="10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 xml:space="preserve">Expenditure </w:t>
            </w:r>
            <w:r w:rsidRPr="00F33C08">
              <w:rPr>
                <w:b/>
                <w:bCs/>
                <w:color w:val="000000"/>
              </w:rPr>
              <w:lastRenderedPageBreak/>
              <w:t>Incurred in Cr.</w:t>
            </w:r>
          </w:p>
        </w:tc>
        <w:tc>
          <w:tcPr>
            <w:tcW w:w="14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 xml:space="preserve">UC Submitted </w:t>
            </w:r>
            <w:r w:rsidRPr="00F33C08">
              <w:rPr>
                <w:b/>
                <w:bCs/>
                <w:color w:val="000000"/>
              </w:rPr>
              <w:lastRenderedPageBreak/>
              <w:t xml:space="preserve">(in Crs.)  </w:t>
            </w:r>
          </w:p>
        </w:tc>
      </w:tr>
      <w:tr w:rsidR="0025540D" w:rsidRPr="00F33C08" w:rsidTr="00C238B5">
        <w:trPr>
          <w:trHeight w:val="1170"/>
        </w:trPr>
        <w:tc>
          <w:tcPr>
            <w:tcW w:w="1431"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Pvt. LI Points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BPL House holds </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Pvt. LI Points</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BPL House holds </w:t>
            </w:r>
          </w:p>
        </w:tc>
        <w:tc>
          <w:tcPr>
            <w:tcW w:w="1136"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015"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c>
          <w:tcPr>
            <w:tcW w:w="1456" w:type="dxa"/>
            <w:vMerge/>
            <w:tcBorders>
              <w:top w:val="single" w:sz="4" w:space="0" w:color="000000"/>
              <w:left w:val="single" w:sz="4" w:space="0" w:color="000000"/>
              <w:bottom w:val="single" w:sz="4" w:space="0" w:color="000000"/>
              <w:right w:val="single" w:sz="4" w:space="0" w:color="000000"/>
            </w:tcBorders>
            <w:vAlign w:val="center"/>
            <w:hideMark/>
          </w:tcPr>
          <w:p w:rsidR="0025540D" w:rsidRPr="00F33C08" w:rsidRDefault="0025540D" w:rsidP="009979ED">
            <w:pPr>
              <w:rPr>
                <w:b/>
                <w:bCs/>
                <w:color w:val="000000"/>
              </w:rPr>
            </w:pPr>
          </w:p>
        </w:tc>
      </w:tr>
      <w:tr w:rsidR="0025540D" w:rsidRPr="00F33C08" w:rsidTr="00C238B5">
        <w:trPr>
          <w:trHeight w:val="584"/>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lastRenderedPageBreak/>
              <w:t>Balasore</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561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880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6443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547</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491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6013</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20.8</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14.93</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14.15</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Bhadrak</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592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168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5600</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582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104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4997</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22.26</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17</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16.95</w:t>
            </w:r>
          </w:p>
        </w:tc>
      </w:tr>
      <w:tr w:rsidR="0025540D" w:rsidRPr="00F33C08" w:rsidTr="00C238B5">
        <w:trPr>
          <w:trHeight w:val="266"/>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Jajpur</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1404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17391</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1291</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13113</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39.85</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Keonjhar</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933</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14713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832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65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13275</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25.63</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27.36</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20.99</w:t>
            </w:r>
          </w:p>
        </w:tc>
      </w:tr>
      <w:tr w:rsidR="0025540D" w:rsidRPr="00F33C08" w:rsidTr="00C238B5">
        <w:trPr>
          <w:trHeight w:val="408"/>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Mayurbhanj</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1278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202</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24186</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1214</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195</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24218</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46.75</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41.27</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color w:val="000000"/>
              </w:rPr>
            </w:pPr>
            <w:r w:rsidRPr="00F33C08">
              <w:rPr>
                <w:color w:val="000000"/>
              </w:rPr>
              <w:t>40.52</w:t>
            </w:r>
          </w:p>
        </w:tc>
      </w:tr>
      <w:tr w:rsidR="0025540D" w:rsidRPr="00F33C08" w:rsidTr="00C238B5">
        <w:trPr>
          <w:trHeight w:val="430"/>
        </w:trPr>
        <w:tc>
          <w:tcPr>
            <w:tcW w:w="1431" w:type="dxa"/>
            <w:tcBorders>
              <w:top w:val="nil"/>
              <w:left w:val="single" w:sz="4" w:space="0" w:color="000000"/>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Total</w:t>
            </w:r>
          </w:p>
        </w:tc>
        <w:tc>
          <w:tcPr>
            <w:tcW w:w="1509"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4768</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1350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68333</w:t>
            </w:r>
          </w:p>
        </w:tc>
        <w:tc>
          <w:tcPr>
            <w:tcW w:w="141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4466</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890</w:t>
            </w:r>
          </w:p>
        </w:tc>
        <w:tc>
          <w:tcPr>
            <w:tcW w:w="857"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61616</w:t>
            </w:r>
          </w:p>
        </w:tc>
        <w:tc>
          <w:tcPr>
            <w:tcW w:w="113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155.29</w:t>
            </w:r>
          </w:p>
        </w:tc>
        <w:tc>
          <w:tcPr>
            <w:tcW w:w="1015"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140.41</w:t>
            </w:r>
          </w:p>
        </w:tc>
        <w:tc>
          <w:tcPr>
            <w:tcW w:w="1456" w:type="dxa"/>
            <w:tcBorders>
              <w:top w:val="nil"/>
              <w:left w:val="nil"/>
              <w:bottom w:val="single" w:sz="4" w:space="0" w:color="000000"/>
              <w:right w:val="single" w:sz="4" w:space="0" w:color="000000"/>
            </w:tcBorders>
            <w:shd w:val="clear" w:color="auto" w:fill="auto"/>
            <w:vAlign w:val="center"/>
            <w:hideMark/>
          </w:tcPr>
          <w:p w:rsidR="0025540D" w:rsidRPr="00F33C08" w:rsidRDefault="0025540D" w:rsidP="009979ED">
            <w:pPr>
              <w:jc w:val="center"/>
              <w:rPr>
                <w:b/>
                <w:bCs/>
                <w:color w:val="000000"/>
              </w:rPr>
            </w:pPr>
            <w:r w:rsidRPr="00F33C08">
              <w:rPr>
                <w:b/>
                <w:bCs/>
                <w:color w:val="000000"/>
              </w:rPr>
              <w:t>132.46</w:t>
            </w:r>
          </w:p>
        </w:tc>
      </w:tr>
    </w:tbl>
    <w:p w:rsidR="0025540D" w:rsidRPr="00A421C9" w:rsidRDefault="0025540D" w:rsidP="0025540D">
      <w:pPr>
        <w:pStyle w:val="ListParagraph"/>
        <w:ind w:left="360"/>
        <w:jc w:val="both"/>
        <w:rPr>
          <w:rFonts w:eastAsia="Times New Roman" w:cs="Arial"/>
          <w:b/>
          <w:bCs/>
          <w:color w:val="232323"/>
          <w:u w:val="single"/>
        </w:rPr>
      </w:pPr>
    </w:p>
    <w:p w:rsidR="0025540D" w:rsidRPr="00A421C9" w:rsidRDefault="0025540D" w:rsidP="0025540D">
      <w:pPr>
        <w:pStyle w:val="ListParagraph"/>
        <w:ind w:left="360"/>
        <w:jc w:val="both"/>
        <w:rPr>
          <w:rFonts w:eastAsia="Times New Roman" w:cs="Arial"/>
          <w:b/>
          <w:bCs/>
          <w:color w:val="232323"/>
          <w:u w:val="single"/>
        </w:rPr>
      </w:pPr>
      <w:r w:rsidRPr="00A421C9">
        <w:rPr>
          <w:rFonts w:eastAsia="Times New Roman" w:cs="Arial"/>
          <w:bCs/>
          <w:color w:val="232323"/>
        </w:rPr>
        <w:t>The balance work is likely to be completed by March’2019</w:t>
      </w:r>
      <w:r w:rsidRPr="00A421C9">
        <w:rPr>
          <w:rFonts w:eastAsia="Times New Roman" w:cs="Arial"/>
          <w:b/>
          <w:bCs/>
          <w:color w:val="232323"/>
          <w:u w:val="single"/>
        </w:rPr>
        <w:t>.</w:t>
      </w:r>
    </w:p>
    <w:p w:rsidR="00D715EA" w:rsidRPr="003D69D3" w:rsidRDefault="00D715EA" w:rsidP="00D715EA">
      <w:pPr>
        <w:jc w:val="both"/>
        <w:rPr>
          <w:rFonts w:asciiTheme="minorHAnsi" w:hAnsiTheme="minorHAnsi"/>
          <w:smallCaps/>
          <w:color w:val="000000"/>
          <w:sz w:val="22"/>
          <w:szCs w:val="22"/>
        </w:rPr>
      </w:pPr>
    </w:p>
    <w:p w:rsidR="00D715EA" w:rsidRPr="003D69D3" w:rsidRDefault="00B960B2"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u w:val="single"/>
        </w:rPr>
      </w:pPr>
      <w:r w:rsidRPr="003D69D3">
        <w:rPr>
          <w:rFonts w:asciiTheme="minorHAnsi" w:hAnsiTheme="minorHAnsi"/>
          <w:smallCaps/>
          <w:color w:val="000000"/>
          <w:sz w:val="22"/>
          <w:szCs w:val="22"/>
        </w:rPr>
        <w:t xml:space="preserve"> </w:t>
      </w:r>
      <w:bookmarkStart w:id="51" w:name="_Toc531290801"/>
      <w:r w:rsidR="00D715EA" w:rsidRPr="003D69D3">
        <w:rPr>
          <w:rFonts w:asciiTheme="minorHAnsi" w:hAnsiTheme="minorHAnsi"/>
          <w:color w:val="232323"/>
          <w:sz w:val="22"/>
          <w:szCs w:val="22"/>
          <w:u w:val="single"/>
        </w:rPr>
        <w:t>Biju Sahanchal Vidyut karan Yojana (BSVY)</w:t>
      </w:r>
      <w:bookmarkEnd w:id="51"/>
      <w:r w:rsidR="00D715EA" w:rsidRPr="003D69D3">
        <w:rPr>
          <w:rFonts w:asciiTheme="minorHAnsi" w:hAnsiTheme="minorHAnsi"/>
          <w:color w:val="232323"/>
          <w:sz w:val="22"/>
          <w:szCs w:val="22"/>
          <w:u w:val="single"/>
        </w:rPr>
        <w:t xml:space="preserve"> </w:t>
      </w:r>
    </w:p>
    <w:p w:rsidR="00B960B2" w:rsidRPr="003D69D3" w:rsidRDefault="00B960B2" w:rsidP="00D715EA">
      <w:pPr>
        <w:pStyle w:val="Heading1"/>
        <w:keepLines/>
        <w:tabs>
          <w:tab w:val="left" w:pos="540"/>
          <w:tab w:val="left" w:pos="630"/>
        </w:tabs>
        <w:spacing w:before="0" w:after="0" w:line="300" w:lineRule="auto"/>
        <w:jc w:val="both"/>
        <w:rPr>
          <w:rFonts w:asciiTheme="minorHAnsi" w:hAnsiTheme="minorHAnsi"/>
          <w:smallCaps/>
          <w:color w:val="000000"/>
          <w:sz w:val="22"/>
          <w:szCs w:val="22"/>
        </w:rPr>
      </w:pPr>
    </w:p>
    <w:p w:rsidR="0025540D" w:rsidRPr="0025540D" w:rsidRDefault="0025540D" w:rsidP="0025540D">
      <w:pPr>
        <w:pStyle w:val="ListParagraph"/>
        <w:ind w:left="360"/>
        <w:jc w:val="both"/>
        <w:rPr>
          <w:rFonts w:cs="Arial"/>
          <w:color w:val="232323"/>
        </w:rPr>
      </w:pPr>
      <w:bookmarkStart w:id="52" w:name="_Toc490315059"/>
      <w:r w:rsidRPr="0025540D">
        <w:rPr>
          <w:rFonts w:cs="Arial"/>
          <w:color w:val="232323"/>
        </w:rPr>
        <w:t>Biju Sahanchal Vidyut karan Yojana is being funded by Govt. Of Odisha .Under this scheme electrification of habitations having population less than 100 in urban areas i.e (municipality &amp; NSC) and BPL House holds of those habitations are taken up.</w:t>
      </w:r>
    </w:p>
    <w:tbl>
      <w:tblPr>
        <w:tblW w:w="10460" w:type="dxa"/>
        <w:tblInd w:w="-888" w:type="dxa"/>
        <w:tblLook w:val="04A0"/>
      </w:tblPr>
      <w:tblGrid>
        <w:gridCol w:w="1549"/>
        <w:gridCol w:w="1417"/>
        <w:gridCol w:w="1058"/>
        <w:gridCol w:w="1417"/>
        <w:gridCol w:w="1058"/>
        <w:gridCol w:w="1181"/>
        <w:gridCol w:w="1497"/>
        <w:gridCol w:w="1283"/>
      </w:tblGrid>
      <w:tr w:rsidR="0025540D" w:rsidRPr="00F33C08" w:rsidTr="00C238B5">
        <w:trPr>
          <w:trHeight w:val="720"/>
        </w:trPr>
        <w:tc>
          <w:tcPr>
            <w:tcW w:w="1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Dist</w:t>
            </w:r>
          </w:p>
        </w:tc>
        <w:tc>
          <w:tcPr>
            <w:tcW w:w="2475" w:type="dxa"/>
            <w:gridSpan w:val="2"/>
            <w:tcBorders>
              <w:top w:val="single" w:sz="4" w:space="0" w:color="auto"/>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Target</w:t>
            </w:r>
          </w:p>
        </w:tc>
        <w:tc>
          <w:tcPr>
            <w:tcW w:w="2475" w:type="dxa"/>
            <w:gridSpan w:val="2"/>
            <w:tcBorders>
              <w:top w:val="single" w:sz="4" w:space="0" w:color="auto"/>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Achieved </w:t>
            </w:r>
          </w:p>
        </w:tc>
        <w:tc>
          <w:tcPr>
            <w:tcW w:w="11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Amount Received (Rs. In Cr) </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Expenditure Incurred (Rs. In Cr) </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 xml:space="preserve">UC Submitted (in Cr.) </w:t>
            </w:r>
          </w:p>
        </w:tc>
      </w:tr>
      <w:tr w:rsidR="0025540D" w:rsidRPr="00F33C08" w:rsidTr="00C238B5">
        <w:trPr>
          <w:trHeight w:val="900"/>
        </w:trPr>
        <w:tc>
          <w:tcPr>
            <w:tcW w:w="1549"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BPL House Holds</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Habitations</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BPL House Holds</w:t>
            </w:r>
          </w:p>
        </w:tc>
        <w:tc>
          <w:tcPr>
            <w:tcW w:w="1181"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25540D" w:rsidRPr="00F33C08" w:rsidRDefault="0025540D" w:rsidP="009979ED">
            <w:pPr>
              <w:rPr>
                <w:b/>
                <w:bCs/>
                <w:color w:val="000000"/>
              </w:rPr>
            </w:pP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Balasore</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128</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1377</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97</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1099</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1.623</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1.604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1.3740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Bhadrak</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123</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1350</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123</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1140</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3.640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2.63</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2.6300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Jajpur</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190</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2112</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182</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2108</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6.7400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Keonjhar</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134</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3578</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127</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3578</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5.470</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5.114</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3.4158</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Mayurbhanj</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140</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3419</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125</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2271</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4.879</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4.07</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color w:val="000000"/>
              </w:rPr>
            </w:pPr>
            <w:r w:rsidRPr="00F33C08">
              <w:rPr>
                <w:color w:val="000000"/>
              </w:rPr>
              <w:t>3.8100</w:t>
            </w:r>
          </w:p>
        </w:tc>
      </w:tr>
      <w:tr w:rsidR="0025540D" w:rsidRPr="00F33C08" w:rsidTr="00C238B5">
        <w:trPr>
          <w:trHeight w:val="540"/>
        </w:trPr>
        <w:tc>
          <w:tcPr>
            <w:tcW w:w="1549" w:type="dxa"/>
            <w:tcBorders>
              <w:top w:val="nil"/>
              <w:left w:val="single" w:sz="4" w:space="0" w:color="auto"/>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Total</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715</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11836</w:t>
            </w:r>
          </w:p>
        </w:tc>
        <w:tc>
          <w:tcPr>
            <w:tcW w:w="141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654</w:t>
            </w:r>
          </w:p>
        </w:tc>
        <w:tc>
          <w:tcPr>
            <w:tcW w:w="1058"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10196</w:t>
            </w:r>
          </w:p>
        </w:tc>
        <w:tc>
          <w:tcPr>
            <w:tcW w:w="1181"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22.352</w:t>
            </w:r>
          </w:p>
        </w:tc>
        <w:tc>
          <w:tcPr>
            <w:tcW w:w="1497"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20.158</w:t>
            </w:r>
          </w:p>
        </w:tc>
        <w:tc>
          <w:tcPr>
            <w:tcW w:w="1283" w:type="dxa"/>
            <w:tcBorders>
              <w:top w:val="nil"/>
              <w:left w:val="nil"/>
              <w:bottom w:val="single" w:sz="4" w:space="0" w:color="auto"/>
              <w:right w:val="single" w:sz="4" w:space="0" w:color="auto"/>
            </w:tcBorders>
            <w:shd w:val="clear" w:color="auto" w:fill="auto"/>
            <w:vAlign w:val="center"/>
            <w:hideMark/>
          </w:tcPr>
          <w:p w:rsidR="0025540D" w:rsidRPr="00F33C08" w:rsidRDefault="0025540D" w:rsidP="009979ED">
            <w:pPr>
              <w:jc w:val="center"/>
              <w:rPr>
                <w:b/>
                <w:bCs/>
                <w:color w:val="000000"/>
              </w:rPr>
            </w:pPr>
            <w:r w:rsidRPr="00F33C08">
              <w:rPr>
                <w:b/>
                <w:bCs/>
                <w:color w:val="000000"/>
              </w:rPr>
              <w:t>17.9698</w:t>
            </w:r>
          </w:p>
        </w:tc>
      </w:tr>
    </w:tbl>
    <w:p w:rsidR="0025540D" w:rsidRPr="00A421C9" w:rsidRDefault="0025540D" w:rsidP="0025540D">
      <w:pPr>
        <w:pStyle w:val="ListParagraph"/>
        <w:ind w:left="360"/>
        <w:jc w:val="both"/>
        <w:rPr>
          <w:rFonts w:eastAsia="Times New Roman" w:cs="Arial"/>
          <w:bCs/>
          <w:color w:val="232323"/>
        </w:rPr>
      </w:pPr>
    </w:p>
    <w:p w:rsidR="0025540D" w:rsidRPr="00A421C9" w:rsidRDefault="0025540D" w:rsidP="0025540D">
      <w:pPr>
        <w:pStyle w:val="ListParagraph"/>
        <w:ind w:left="360"/>
        <w:jc w:val="both"/>
        <w:rPr>
          <w:rFonts w:eastAsia="Times New Roman" w:cs="Arial"/>
          <w:b/>
          <w:bCs/>
          <w:color w:val="232323"/>
          <w:u w:val="single"/>
        </w:rPr>
      </w:pPr>
      <w:r w:rsidRPr="00A421C9">
        <w:rPr>
          <w:rFonts w:eastAsia="Times New Roman" w:cs="Arial"/>
          <w:bCs/>
          <w:color w:val="232323"/>
        </w:rPr>
        <w:t>The balance work is likely to be completed by March’2019</w:t>
      </w:r>
      <w:r w:rsidRPr="00A421C9">
        <w:rPr>
          <w:rFonts w:eastAsia="Times New Roman" w:cs="Arial"/>
          <w:b/>
          <w:bCs/>
          <w:color w:val="232323"/>
          <w:u w:val="single"/>
        </w:rPr>
        <w:t>.</w:t>
      </w:r>
    </w:p>
    <w:p w:rsidR="00077789" w:rsidRPr="003D69D3" w:rsidRDefault="00B960B2" w:rsidP="006935E2">
      <w:pPr>
        <w:pStyle w:val="Heading1"/>
        <w:keepLines/>
        <w:numPr>
          <w:ilvl w:val="2"/>
          <w:numId w:val="18"/>
        </w:numPr>
        <w:tabs>
          <w:tab w:val="left" w:pos="540"/>
          <w:tab w:val="left" w:pos="630"/>
        </w:tabs>
        <w:spacing w:before="0" w:after="0" w:line="360" w:lineRule="auto"/>
        <w:ind w:left="357" w:hanging="540"/>
        <w:jc w:val="both"/>
        <w:rPr>
          <w:rFonts w:asciiTheme="minorHAnsi" w:hAnsiTheme="minorHAnsi" w:cs="Calibri"/>
          <w:color w:val="232323"/>
          <w:sz w:val="22"/>
          <w:szCs w:val="22"/>
        </w:rPr>
      </w:pPr>
      <w:r w:rsidRPr="003D69D3">
        <w:rPr>
          <w:rFonts w:asciiTheme="minorHAnsi" w:hAnsiTheme="minorHAnsi"/>
          <w:smallCaps/>
          <w:color w:val="000000"/>
          <w:sz w:val="22"/>
          <w:szCs w:val="22"/>
        </w:rPr>
        <w:t xml:space="preserve"> </w:t>
      </w:r>
      <w:bookmarkStart w:id="53" w:name="_Toc531290802"/>
      <w:bookmarkEnd w:id="52"/>
      <w:r w:rsidR="00077789" w:rsidRPr="003D69D3">
        <w:rPr>
          <w:rFonts w:asciiTheme="minorHAnsi" w:hAnsiTheme="minorHAnsi"/>
          <w:color w:val="232323"/>
          <w:sz w:val="22"/>
          <w:szCs w:val="22"/>
        </w:rPr>
        <w:t>Odisha Distribution System Strengthening Programme ( ODSSP  )</w:t>
      </w:r>
      <w:bookmarkEnd w:id="53"/>
    </w:p>
    <w:p w:rsidR="0025540D" w:rsidRPr="00A421C9" w:rsidRDefault="0025540D" w:rsidP="0025540D">
      <w:pPr>
        <w:pStyle w:val="ListParagraph"/>
        <w:ind w:left="360"/>
        <w:jc w:val="both"/>
      </w:pPr>
      <w:r w:rsidRPr="00A421C9">
        <w:t xml:space="preserve">For quality supply of power to the consumers and to address the low voltage problem in rural area, Government of Odisha in Energy Department have decided to construct 99 nos. of New 33/11 KV Substations in three phases in NESCO area with an aim to reduce the high technical loss </w:t>
      </w:r>
      <w:r w:rsidRPr="00A421C9">
        <w:lastRenderedPageBreak/>
        <w:t>arising due to the length of 11 KV &amp; 33KV lines and to supply uninterrupted power at appropriate voltage to the consumers by increasing the number of 33/11 KV Substations. OPTCL is the nodal agency for this scheme.</w:t>
      </w:r>
    </w:p>
    <w:p w:rsidR="0025540D" w:rsidRPr="00A421C9" w:rsidRDefault="0025540D" w:rsidP="0025540D">
      <w:pPr>
        <w:pStyle w:val="ListParagraph"/>
        <w:ind w:left="360"/>
        <w:jc w:val="both"/>
      </w:pPr>
      <w:r w:rsidRPr="00A421C9">
        <w:t>Construction work is under progress &amp; test charge have already been completed in 43nos. of 33/11KV s/s &amp;  27nos. of s/s  have already been handed over to NESCO. Balance sub-stations will be charged by march’2019.</w:t>
      </w:r>
    </w:p>
    <w:p w:rsidR="0025540D" w:rsidRPr="00A421C9" w:rsidRDefault="0025540D" w:rsidP="0025540D">
      <w:pPr>
        <w:pStyle w:val="ListParagraph"/>
        <w:ind w:left="360"/>
        <w:jc w:val="both"/>
      </w:pPr>
      <w:r w:rsidRPr="00A421C9">
        <w:t>Further, construction of  34nos. of new 33/11Kv sub-stations are proposed  under  4</w:t>
      </w:r>
      <w:r w:rsidRPr="0025540D">
        <w:rPr>
          <w:vertAlign w:val="superscript"/>
        </w:rPr>
        <w:t>th</w:t>
      </w:r>
      <w:r w:rsidRPr="00A421C9">
        <w:t xml:space="preserve"> Phase of ODSSP.</w:t>
      </w:r>
    </w:p>
    <w:p w:rsidR="00B960B2" w:rsidRPr="003D69D3" w:rsidRDefault="00B960B2" w:rsidP="00B960B2">
      <w:pPr>
        <w:pStyle w:val="ListParagraph"/>
        <w:spacing w:line="360" w:lineRule="auto"/>
        <w:ind w:left="360"/>
        <w:rPr>
          <w:rFonts w:asciiTheme="minorHAnsi" w:hAnsiTheme="minorHAnsi" w:cs="Calibri"/>
          <w:color w:val="232323"/>
        </w:rPr>
      </w:pPr>
    </w:p>
    <w:p w:rsidR="00B960B2"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4" w:name="_Toc531290803"/>
      <w:r w:rsidRPr="003D69D3">
        <w:rPr>
          <w:rFonts w:asciiTheme="minorHAnsi" w:hAnsiTheme="minorHAnsi"/>
          <w:color w:val="040404"/>
          <w:kern w:val="36"/>
          <w:sz w:val="22"/>
          <w:szCs w:val="22"/>
        </w:rPr>
        <w:t xml:space="preserve">Shifting of Lines and Transformers </w:t>
      </w:r>
      <w:r w:rsidR="00304563">
        <w:rPr>
          <w:rFonts w:asciiTheme="minorHAnsi" w:hAnsiTheme="minorHAnsi"/>
          <w:color w:val="040404"/>
          <w:kern w:val="36"/>
          <w:sz w:val="22"/>
          <w:szCs w:val="22"/>
        </w:rPr>
        <w:t>-</w:t>
      </w:r>
      <w:r w:rsidRPr="003D69D3">
        <w:rPr>
          <w:rFonts w:asciiTheme="minorHAnsi" w:hAnsiTheme="minorHAnsi"/>
          <w:color w:val="040404"/>
          <w:kern w:val="36"/>
          <w:sz w:val="22"/>
          <w:szCs w:val="22"/>
        </w:rPr>
        <w:t xml:space="preserve"> School and Anganwadi Centres</w:t>
      </w:r>
      <w:bookmarkEnd w:id="54"/>
    </w:p>
    <w:p w:rsidR="00304563" w:rsidRDefault="00304563" w:rsidP="003D69D3">
      <w:pPr>
        <w:pStyle w:val="ListParagraph"/>
        <w:spacing w:line="360" w:lineRule="auto"/>
        <w:ind w:left="360"/>
        <w:jc w:val="both"/>
        <w:rPr>
          <w:rFonts w:asciiTheme="minorHAnsi" w:hAnsiTheme="minorHAnsi" w:cs="Calibri"/>
          <w:color w:val="232323"/>
        </w:rPr>
      </w:pPr>
    </w:p>
    <w:p w:rsidR="0025540D" w:rsidRPr="0025540D" w:rsidRDefault="0025540D" w:rsidP="0025540D">
      <w:pPr>
        <w:pStyle w:val="ListParagraph"/>
        <w:spacing w:before="100" w:beforeAutospacing="1" w:after="100" w:afterAutospacing="1"/>
        <w:ind w:left="360"/>
        <w:jc w:val="both"/>
        <w:rPr>
          <w:rFonts w:cs="Arial"/>
          <w:color w:val="232323"/>
        </w:rPr>
      </w:pPr>
      <w:r w:rsidRPr="0025540D">
        <w:rPr>
          <w:rFonts w:cs="Arial"/>
          <w:color w:val="232323"/>
        </w:rPr>
        <w:t xml:space="preserve">Govt. is concerned about the safety and security of children going to schools and Anganwadi premises as they are the citizen in making and future of the nation. So State Govt. has decided to shift lines and transformers from the premises of 1694nos. Of Govt. school and Anganwadi centres in NESCO area .                       Rs. 11.57cr has already been received for this purpose.  </w:t>
      </w:r>
    </w:p>
    <w:p w:rsidR="0025540D" w:rsidRPr="0025540D" w:rsidRDefault="0025540D" w:rsidP="0025540D">
      <w:pPr>
        <w:pStyle w:val="ListParagraph"/>
        <w:spacing w:before="100" w:beforeAutospacing="1" w:after="100" w:afterAutospacing="1"/>
        <w:ind w:left="360"/>
        <w:jc w:val="both"/>
        <w:rPr>
          <w:rFonts w:cs="Arial"/>
          <w:color w:val="232323"/>
        </w:rPr>
      </w:pPr>
      <w:r w:rsidRPr="0025540D">
        <w:rPr>
          <w:rFonts w:cs="Arial"/>
          <w:color w:val="232323"/>
        </w:rPr>
        <w:t>However, lines &amp; s/s of 1370nos. Of schools &amp; Anganwadi centres has already been completed out of proposed 1694nos. . Expenditure of Rs. 8.44cr have already been incurred &amp; UC for Rs. 5.95Cr have already been submitted to Govt. against 801nos. of School/ Anganwadi.  Balance work are to be completed  by March’2019.</w:t>
      </w: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5" w:name="_Toc531290804"/>
      <w:r w:rsidRPr="003D69D3">
        <w:rPr>
          <w:rFonts w:asciiTheme="minorHAnsi" w:hAnsiTheme="minorHAnsi"/>
          <w:color w:val="232323"/>
          <w:sz w:val="22"/>
          <w:szCs w:val="22"/>
          <w:u w:val="single"/>
        </w:rPr>
        <w:t>Separate Dedicated Pisciculture feeder:-</w:t>
      </w:r>
      <w:bookmarkEnd w:id="55"/>
    </w:p>
    <w:p w:rsidR="003D69D3" w:rsidRDefault="003D69D3" w:rsidP="003D69D3">
      <w:pPr>
        <w:pStyle w:val="ListParagraph"/>
        <w:spacing w:line="360" w:lineRule="auto"/>
        <w:ind w:left="360"/>
        <w:jc w:val="both"/>
        <w:rPr>
          <w:rFonts w:asciiTheme="minorHAnsi" w:hAnsiTheme="minorHAnsi" w:cs="Calibri"/>
          <w:color w:val="232323"/>
        </w:rPr>
      </w:pPr>
    </w:p>
    <w:p w:rsidR="004129A9" w:rsidRPr="004129A9" w:rsidRDefault="004129A9" w:rsidP="004129A9">
      <w:pPr>
        <w:pStyle w:val="ListParagraph"/>
        <w:spacing w:before="100" w:beforeAutospacing="1" w:after="100" w:afterAutospacing="1"/>
        <w:ind w:left="360"/>
        <w:jc w:val="both"/>
        <w:rPr>
          <w:rFonts w:cs="Arial"/>
          <w:color w:val="232323"/>
        </w:rPr>
      </w:pPr>
      <w:r w:rsidRPr="004129A9">
        <w:rPr>
          <w:rFonts w:cs="Arial"/>
          <w:color w:val="232323"/>
        </w:rPr>
        <w:t xml:space="preserve">Government has decided to provide Dedicated Electrical feeders for the  Fishery sectors . For which, 8nos. Of Pisciculture  feeder are decided to taken up In first phase.   The commissioning of dedicated feeders will provide growth support to the sector with development of ancillary activities like Cold storage, Food Processing Unit. Similarly, for supply of reliable and quality electricity as required for maximizing fish and prawn production, their cleaning, grading, refrigeration and preservation, the need of separate Electrical Feeder is felt. </w:t>
      </w:r>
    </w:p>
    <w:p w:rsidR="004129A9" w:rsidRDefault="004129A9" w:rsidP="004129A9">
      <w:pPr>
        <w:pStyle w:val="ListParagraph"/>
        <w:spacing w:before="100" w:beforeAutospacing="1" w:after="100" w:afterAutospacing="1"/>
        <w:ind w:left="360"/>
        <w:jc w:val="both"/>
        <w:rPr>
          <w:rFonts w:cs="Arial"/>
          <w:color w:val="232323"/>
        </w:rPr>
      </w:pPr>
    </w:p>
    <w:p w:rsidR="00B960B2" w:rsidRPr="004129A9" w:rsidRDefault="004129A9" w:rsidP="004129A9">
      <w:pPr>
        <w:pStyle w:val="ListParagraph"/>
        <w:spacing w:before="100" w:beforeAutospacing="1" w:after="100" w:afterAutospacing="1"/>
        <w:ind w:left="360"/>
        <w:jc w:val="both"/>
        <w:rPr>
          <w:rFonts w:cs="Arial"/>
          <w:color w:val="232323"/>
        </w:rPr>
      </w:pPr>
      <w:r w:rsidRPr="004129A9">
        <w:rPr>
          <w:rFonts w:cs="Arial"/>
          <w:color w:val="232323"/>
        </w:rPr>
        <w:t>OPTCL is the executing agency and WAPCOS  is engaged as Project Monitoring Agency (PMA) &amp; M/s GPIL is the contractor.  Now, the work is  under progress &amp; will be completed by March’2019.</w:t>
      </w:r>
    </w:p>
    <w:p w:rsidR="004129A9" w:rsidRPr="004129A9" w:rsidRDefault="004129A9" w:rsidP="004129A9">
      <w:pPr>
        <w:pStyle w:val="ListParagraph"/>
        <w:spacing w:before="100" w:beforeAutospacing="1" w:after="100" w:afterAutospacing="1"/>
        <w:ind w:left="360"/>
        <w:jc w:val="both"/>
        <w:rPr>
          <w:rFonts w:cs="Arial"/>
          <w:color w:val="232323"/>
        </w:rPr>
      </w:pP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s="Calibri"/>
          <w:color w:val="232323"/>
          <w:sz w:val="22"/>
          <w:szCs w:val="22"/>
        </w:rPr>
      </w:pPr>
      <w:bookmarkStart w:id="56" w:name="_Toc531290805"/>
      <w:r w:rsidRPr="003D69D3">
        <w:rPr>
          <w:rFonts w:asciiTheme="minorHAnsi" w:hAnsiTheme="minorHAnsi"/>
          <w:color w:val="232323"/>
          <w:sz w:val="22"/>
          <w:szCs w:val="22"/>
        </w:rPr>
        <w:t>NEW DESI Scheme(Transformers procured by OPTCL under BGJY scheme</w:t>
      </w:r>
      <w:bookmarkEnd w:id="56"/>
      <w:r w:rsidRPr="003D69D3">
        <w:rPr>
          <w:rFonts w:asciiTheme="minorHAnsi" w:hAnsiTheme="minorHAnsi" w:cs="Calibri"/>
          <w:color w:val="232323"/>
          <w:sz w:val="22"/>
          <w:szCs w:val="22"/>
        </w:rPr>
        <w:t xml:space="preserve"> </w:t>
      </w:r>
    </w:p>
    <w:bookmarkEnd w:id="24"/>
    <w:p w:rsidR="003D69D3" w:rsidRDefault="003D69D3" w:rsidP="00077789">
      <w:pPr>
        <w:pStyle w:val="ListParagraph"/>
        <w:ind w:left="360"/>
        <w:jc w:val="both"/>
        <w:rPr>
          <w:rFonts w:asciiTheme="minorHAnsi" w:eastAsia="Times New Roman" w:hAnsiTheme="minorHAnsi"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Govt. Of Odisha has decided  to infuse 15000nos. Of Transformers to the   existing system for upgradation Govt. Of Odisha has decided  to infuse 15000nos. Of Transformers to the   existing system for upgradation of overloaded Power Transformers &amp; Distribution Transformers (to avoid burning of transformers) &amp;  replacement of burnt/ theft  transformers,. Out of which NESCO share is 2900nos. of DTR. After implementation, the rate of burning of transformer will reduced &amp; DISCOMs are able to achieve 24x7 power supply to the consumers.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lastRenderedPageBreak/>
        <w:t xml:space="preserve">Procurement action for 2900nos. of DTR  by OPTCL  have already been completed  .  Till date NESCO have received all the transformers procured under 1st &amp; 2nd phase &amp; installation of the same is under progress. Delivery of DTRs procured under 3rd phase have already been started.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Installation of all the DTRs are   targeted to complete by March’2019.</w:t>
      </w:r>
    </w:p>
    <w:p w:rsidR="00077789" w:rsidRPr="003D69D3" w:rsidRDefault="00077789" w:rsidP="00077789">
      <w:pPr>
        <w:pStyle w:val="ListParagraph"/>
        <w:ind w:left="360"/>
        <w:jc w:val="both"/>
        <w:rPr>
          <w:rFonts w:asciiTheme="minorHAnsi" w:hAnsiTheme="minorHAnsi" w:cs="Arial"/>
          <w:color w:val="232323"/>
        </w:rPr>
      </w:pP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rPr>
      </w:pPr>
      <w:bookmarkStart w:id="57" w:name="_Toc531290806"/>
      <w:r w:rsidRPr="003D69D3">
        <w:rPr>
          <w:rFonts w:asciiTheme="minorHAnsi" w:hAnsiTheme="minorHAnsi"/>
          <w:color w:val="232323"/>
          <w:sz w:val="22"/>
          <w:szCs w:val="22"/>
          <w:u w:val="single"/>
        </w:rPr>
        <w:t>Strengthening of Electrical network inside Elephant Corridor</w:t>
      </w:r>
      <w:bookmarkEnd w:id="57"/>
    </w:p>
    <w:p w:rsidR="00077789" w:rsidRPr="003D69D3" w:rsidRDefault="00077789" w:rsidP="00077789">
      <w:pPr>
        <w:pStyle w:val="ListParagraph"/>
        <w:ind w:left="360"/>
        <w:jc w:val="both"/>
        <w:rPr>
          <w:rFonts w:asciiTheme="minorHAnsi" w:hAnsiTheme="minorHAnsi"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Considering the frequent electrocution of Elephants in recent time it is felt necessary that some Infrastructure Strengthening work in Elephant Corridor area is to be done. The scheme was launched during the F.Y 2012-13. The works under the Scheme is being implemented by NESCO. </w:t>
      </w: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 xml:space="preserve">Under this scheme, Rs. 2.66CR, 12.61cr &amp; 17.51Cr was sanctioned in three phases &amp; all the works have been completed . UC for Rs. 21.74Cr have already been submitted against the expenditure of 26.80Cr. Further, additional funds amounting to Rs. 4,62,32,118/-was sanctioned in favour of NESCO  for Mayurbhanj district vide letter no. 9001 dtd. 30.10.2018 of Energy Depart.  </w:t>
      </w:r>
    </w:p>
    <w:p w:rsidR="00CC1379" w:rsidRDefault="00CC1379" w:rsidP="00CC1379">
      <w:pPr>
        <w:pStyle w:val="ListParagraph"/>
        <w:spacing w:before="100" w:beforeAutospacing="1" w:after="100" w:afterAutospacing="1"/>
        <w:ind w:left="360"/>
        <w:jc w:val="both"/>
        <w:rPr>
          <w:rFonts w:cs="Arial"/>
          <w:color w:val="232323"/>
        </w:rPr>
      </w:pPr>
    </w:p>
    <w:p w:rsidR="00CC1379" w:rsidRPr="00CC1379" w:rsidRDefault="00CC1379" w:rsidP="00CC1379">
      <w:pPr>
        <w:pStyle w:val="ListParagraph"/>
        <w:spacing w:before="100" w:beforeAutospacing="1" w:after="100" w:afterAutospacing="1"/>
        <w:ind w:left="360"/>
        <w:jc w:val="both"/>
        <w:rPr>
          <w:rFonts w:cs="Arial"/>
          <w:color w:val="232323"/>
        </w:rPr>
      </w:pPr>
      <w:r w:rsidRPr="00CC1379">
        <w:rPr>
          <w:rFonts w:cs="Arial"/>
          <w:color w:val="232323"/>
        </w:rPr>
        <w:t>Besides this, NESCO have also requested for placement of funds amounting to  Rs. 22.38cr against the proposals for strengthening of electrical network inside elephant corridor  under Balasore &amp; Mayurbhanj district.</w:t>
      </w:r>
    </w:p>
    <w:p w:rsidR="00077789" w:rsidRPr="003D69D3" w:rsidRDefault="00077789"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8" w:name="_Toc531290807"/>
      <w:r w:rsidRPr="003D69D3">
        <w:rPr>
          <w:rFonts w:asciiTheme="minorHAnsi" w:hAnsiTheme="minorHAnsi"/>
          <w:sz w:val="22"/>
          <w:szCs w:val="22"/>
          <w:u w:val="single"/>
        </w:rPr>
        <w:t>Underground Cabling System at Baripada Ratha danda:-</w:t>
      </w:r>
      <w:bookmarkEnd w:id="58"/>
    </w:p>
    <w:p w:rsidR="003D69D3" w:rsidRDefault="003D69D3" w:rsidP="00077789">
      <w:pPr>
        <w:ind w:left="360"/>
        <w:jc w:val="both"/>
        <w:rPr>
          <w:rFonts w:asciiTheme="minorHAnsi" w:hAnsiTheme="minorHAnsi"/>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In order to improve the power supply condition Ratha Danda, Baripada, Govt. have provided financial assistance to NESCO during 2015-16. For implementation of the project, Govt. of Odisha have provided financial support of Rs. 4.299 Crore .  All the works completed except fixing of distribution panel &amp; it will be completed by March’2019. Till date expenditure of Rs. 1.761Cr have been made.</w:t>
      </w:r>
    </w:p>
    <w:p w:rsidR="00CE2534" w:rsidRPr="003D69D3" w:rsidRDefault="00CE2534"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b w:val="0"/>
          <w:bCs w:val="0"/>
          <w:color w:val="232323"/>
          <w:sz w:val="22"/>
          <w:szCs w:val="22"/>
          <w:u w:val="single"/>
        </w:rPr>
      </w:pPr>
      <w:bookmarkStart w:id="59" w:name="_Toc531290808"/>
      <w:r w:rsidRPr="003D69D3">
        <w:rPr>
          <w:rFonts w:asciiTheme="minorHAnsi" w:hAnsiTheme="minorHAnsi"/>
          <w:color w:val="232323"/>
          <w:sz w:val="22"/>
          <w:szCs w:val="22"/>
          <w:u w:val="single"/>
        </w:rPr>
        <w:t>LED Village:-</w:t>
      </w:r>
      <w:bookmarkEnd w:id="59"/>
      <w:r w:rsidRPr="003D69D3">
        <w:rPr>
          <w:rFonts w:asciiTheme="minorHAnsi" w:hAnsiTheme="minorHAnsi"/>
          <w:color w:val="232323"/>
          <w:sz w:val="22"/>
          <w:szCs w:val="22"/>
          <w:u w:val="single"/>
        </w:rPr>
        <w:t xml:space="preserve"> </w:t>
      </w:r>
    </w:p>
    <w:p w:rsidR="002809BF" w:rsidRPr="003D69D3" w:rsidRDefault="002809BF" w:rsidP="00CE2534">
      <w:pPr>
        <w:ind w:left="360"/>
        <w:jc w:val="both"/>
        <w:rPr>
          <w:rFonts w:asciiTheme="minorHAnsi" w:hAnsiTheme="minorHAnsi" w:cs="Arial"/>
          <w:color w:val="232323"/>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4nos. of villages  i.e. Sarei &amp; Baruan in Keonjhar district &amp; Sasada &amp; Khandahata in Jajpur district are selected  for this scheme. The Project Cost of Rs. 11.69lakhs was sanctioned &amp; received during April’2016 &amp;  the  installation work has already been completed  &amp; payment  of Rs. Rs. 6,55,688/- have been made to the contractor &amp; UC for this amount have  been submitted to  EIC(E)-cum-PCEI &amp; SDA (O),BBSR  vide T.O. letter No. 13261 dtd. 17.10.2017.</w:t>
      </w:r>
    </w:p>
    <w:p w:rsidR="00077789" w:rsidRPr="003D69D3" w:rsidRDefault="00077789" w:rsidP="00077789">
      <w:pPr>
        <w:pStyle w:val="ListParagraph"/>
        <w:ind w:left="360"/>
        <w:jc w:val="both"/>
        <w:rPr>
          <w:rFonts w:asciiTheme="minorHAnsi" w:hAnsiTheme="minorHAnsi" w:cs="Arial"/>
          <w:color w:val="232323"/>
        </w:rPr>
      </w:pPr>
    </w:p>
    <w:p w:rsidR="00CE2534" w:rsidRPr="003D69D3" w:rsidRDefault="00CE2534"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color w:val="232323"/>
          <w:sz w:val="22"/>
          <w:szCs w:val="22"/>
        </w:rPr>
      </w:pPr>
      <w:bookmarkStart w:id="60" w:name="_Toc531290809"/>
      <w:r w:rsidRPr="003D69D3">
        <w:rPr>
          <w:rFonts w:asciiTheme="minorHAnsi" w:hAnsiTheme="minorHAnsi"/>
          <w:color w:val="232323"/>
          <w:sz w:val="22"/>
          <w:szCs w:val="22"/>
        </w:rPr>
        <w:t>SAUBHAGYA</w:t>
      </w:r>
      <w:bookmarkEnd w:id="60"/>
    </w:p>
    <w:p w:rsidR="00CE2534" w:rsidRPr="003D69D3" w:rsidRDefault="00CE2534" w:rsidP="00CE2534">
      <w:pPr>
        <w:rPr>
          <w:rFonts w:asciiTheme="minorHAnsi" w:hAnsiTheme="minorHAnsi"/>
          <w:sz w:val="22"/>
          <w:szCs w:val="22"/>
        </w:rPr>
      </w:pP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 xml:space="preserve">The aim of the scheme is to provide last mile connectivity and electricity connection to all un-electrified households in rural areas &amp; all remaining economically poor un-electrified households in urban areas. Non-poor urban households are excluded of this scheme. </w:t>
      </w: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lastRenderedPageBreak/>
        <w:t xml:space="preserve">Till date total of 442853 nos. of households have been electrified against the total target of 522734 nos. of households in the five districts under NESCO Utility. Out of the five districts under NESCO Utility three nos. of districts (i.e  Balasore &amp; Bhadrak &amp; Jajpur districts) have been declared fully saturated (i.e 100% electrified) and Household electrification status as on date in other districts are Keonjhar District- 92.07% and Mayurbhanj District- 92.55%. </w:t>
      </w:r>
    </w:p>
    <w:p w:rsidR="00CC1379" w:rsidRPr="00CC1379" w:rsidRDefault="00CC1379" w:rsidP="00CC1379">
      <w:pPr>
        <w:pStyle w:val="ListParagraph"/>
        <w:ind w:left="360"/>
        <w:jc w:val="both"/>
        <w:rPr>
          <w:rFonts w:ascii="Book Antiqua" w:hAnsi="Book Antiqua"/>
          <w:sz w:val="24"/>
          <w:szCs w:val="24"/>
        </w:rPr>
      </w:pPr>
      <w:r w:rsidRPr="00CC1379">
        <w:rPr>
          <w:rFonts w:ascii="Book Antiqua" w:hAnsi="Book Antiqua"/>
          <w:sz w:val="24"/>
          <w:szCs w:val="24"/>
        </w:rPr>
        <w:t>Further, work for 100% Household electrification in other two districts is targeted to be completed by end of March’2018.</w:t>
      </w:r>
    </w:p>
    <w:p w:rsidR="00CE2534" w:rsidRPr="00CC1379" w:rsidRDefault="00CE2534" w:rsidP="00CC1379">
      <w:pPr>
        <w:pStyle w:val="ListParagraph"/>
        <w:ind w:left="360"/>
        <w:jc w:val="both"/>
        <w:rPr>
          <w:rFonts w:ascii="Book Antiqua" w:hAnsi="Book Antiqua"/>
          <w:sz w:val="24"/>
          <w:szCs w:val="24"/>
        </w:rPr>
      </w:pPr>
    </w:p>
    <w:p w:rsidR="00B77D69" w:rsidRPr="00ED722C" w:rsidRDefault="003D2AC4" w:rsidP="006935E2">
      <w:pPr>
        <w:pStyle w:val="Heading1"/>
        <w:numPr>
          <w:ilvl w:val="0"/>
          <w:numId w:val="18"/>
        </w:numPr>
        <w:spacing w:line="360" w:lineRule="auto"/>
        <w:jc w:val="both"/>
        <w:rPr>
          <w:rFonts w:ascii="Cambria" w:hAnsi="Cambria"/>
          <w:sz w:val="24"/>
          <w:szCs w:val="24"/>
        </w:rPr>
      </w:pPr>
      <w:bookmarkStart w:id="61" w:name="_Toc531290810"/>
      <w:r w:rsidRPr="00ED722C">
        <w:rPr>
          <w:rFonts w:ascii="Cambria" w:hAnsi="Cambria"/>
          <w:sz w:val="24"/>
          <w:szCs w:val="24"/>
        </w:rPr>
        <w:t xml:space="preserve">Revenue and </w:t>
      </w:r>
      <w:r w:rsidR="0004407D" w:rsidRPr="00ED722C">
        <w:rPr>
          <w:rFonts w:ascii="Cambria" w:hAnsi="Cambria"/>
          <w:sz w:val="24"/>
          <w:szCs w:val="24"/>
        </w:rPr>
        <w:t>Current year GAP</w:t>
      </w:r>
      <w:bookmarkEnd w:id="61"/>
      <w:r w:rsidRPr="00ED722C">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62" w:name="_Toc531290811"/>
      <w:r w:rsidRPr="00ED722C">
        <w:rPr>
          <w:sz w:val="22"/>
          <w:szCs w:val="22"/>
        </w:rPr>
        <w:t>4.1.</w:t>
      </w:r>
      <w:r w:rsidRPr="00ED722C">
        <w:tab/>
      </w:r>
      <w:r w:rsidRPr="00ED722C">
        <w:rPr>
          <w:rFonts w:ascii="Cambria" w:hAnsi="Cambria"/>
          <w:sz w:val="24"/>
          <w:szCs w:val="24"/>
        </w:rPr>
        <w:t>Non Tariff Income</w:t>
      </w:r>
      <w:bookmarkEnd w:id="62"/>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ED722C">
        <w:rPr>
          <w:rFonts w:ascii="Cambria" w:hAnsi="Cambria" w:cs="Calibri"/>
          <w:color w:val="232323"/>
          <w:sz w:val="24"/>
          <w:szCs w:val="24"/>
        </w:rPr>
        <w:t xml:space="preserve">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has proposed Rs.</w:t>
      </w:r>
      <w:r w:rsidR="003D69D3" w:rsidRPr="00ED722C">
        <w:rPr>
          <w:rFonts w:ascii="Cambria" w:hAnsi="Cambria" w:cs="Calibri"/>
          <w:color w:val="232323"/>
          <w:sz w:val="24"/>
          <w:szCs w:val="24"/>
        </w:rPr>
        <w:t xml:space="preserve"> </w:t>
      </w:r>
      <w:r w:rsidR="00ED722C">
        <w:rPr>
          <w:rFonts w:ascii="Cambria" w:hAnsi="Cambria" w:cs="Calibri"/>
          <w:color w:val="232323"/>
          <w:sz w:val="24"/>
          <w:szCs w:val="24"/>
        </w:rPr>
        <w:t>77.28</w:t>
      </w:r>
      <w:r w:rsidRPr="00ED722C">
        <w:rPr>
          <w:rFonts w:ascii="Cambria" w:hAnsi="Cambria" w:cs="Calibri"/>
          <w:color w:val="232323"/>
          <w:sz w:val="24"/>
          <w:szCs w:val="24"/>
        </w:rPr>
        <w:t xml:space="preserve">  Crore as Non Tariff Income for the ensuing </w:t>
      </w:r>
      <w:r w:rsidRPr="00ED722C">
        <w:rPr>
          <w:rFonts w:ascii="Cambria" w:hAnsi="Cambria" w:cs="Calibri"/>
          <w:color w:val="232323"/>
          <w:sz w:val="24"/>
          <w:szCs w:val="24"/>
        </w:rPr>
        <w:tab/>
        <w:t>year FY 201</w:t>
      </w:r>
      <w:r w:rsidR="00ED722C">
        <w:rPr>
          <w:rFonts w:ascii="Cambria" w:hAnsi="Cambria" w:cs="Calibri"/>
          <w:color w:val="232323"/>
          <w:sz w:val="24"/>
          <w:szCs w:val="24"/>
        </w:rPr>
        <w:t>9</w:t>
      </w:r>
      <w:r w:rsidRPr="00ED722C">
        <w:rPr>
          <w:rFonts w:ascii="Cambria" w:hAnsi="Cambria" w:cs="Calibri"/>
          <w:color w:val="232323"/>
          <w:sz w:val="24"/>
          <w:szCs w:val="24"/>
        </w:rPr>
        <w:t>-</w:t>
      </w:r>
      <w:r w:rsidR="00ED722C">
        <w:rPr>
          <w:rFonts w:ascii="Cambria" w:hAnsi="Cambria" w:cs="Calibri"/>
          <w:color w:val="232323"/>
          <w:sz w:val="24"/>
          <w:szCs w:val="24"/>
        </w:rPr>
        <w:t>20</w:t>
      </w:r>
      <w:r w:rsidRPr="00ED722C">
        <w:rPr>
          <w:rFonts w:ascii="Cambria" w:hAnsi="Cambria" w:cs="Calibri"/>
          <w:color w:val="232323"/>
          <w:sz w:val="24"/>
          <w:szCs w:val="24"/>
        </w:rPr>
        <w:t xml:space="preserve">. 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submits the Hon’ble Commission to exclude the income </w:t>
      </w:r>
      <w:r w:rsidR="009247C4" w:rsidRPr="00ED722C">
        <w:rPr>
          <w:rFonts w:ascii="Cambria" w:hAnsi="Cambria" w:cs="Calibri"/>
          <w:color w:val="232323"/>
          <w:sz w:val="24"/>
          <w:szCs w:val="24"/>
        </w:rPr>
        <w:t>f</w:t>
      </w:r>
      <w:r w:rsidRPr="00ED722C">
        <w:rPr>
          <w:rFonts w:ascii="Cambria" w:hAnsi="Cambria" w:cs="Calibri"/>
          <w:color w:val="232323"/>
          <w:sz w:val="24"/>
          <w:szCs w:val="24"/>
        </w:rPr>
        <w:t xml:space="preserve">rom meter rent as </w:t>
      </w:r>
      <w:r w:rsidR="009247C4" w:rsidRPr="00ED722C">
        <w:rPr>
          <w:rFonts w:ascii="Cambria" w:hAnsi="Cambria" w:cs="Calibri"/>
          <w:color w:val="232323"/>
          <w:sz w:val="24"/>
          <w:szCs w:val="24"/>
        </w:rPr>
        <w:t>the same is intended to be used towards replacement of the meters.</w:t>
      </w:r>
    </w:p>
    <w:p w:rsidR="00B77D69" w:rsidRPr="00DE680C" w:rsidRDefault="00B77D69" w:rsidP="000263F3">
      <w:pPr>
        <w:pStyle w:val="Heading1"/>
        <w:spacing w:line="360" w:lineRule="auto"/>
        <w:ind w:left="1440"/>
        <w:jc w:val="both"/>
        <w:rPr>
          <w:rFonts w:ascii="Cambria" w:hAnsi="Cambria"/>
          <w:b w:val="0"/>
          <w:bCs w:val="0"/>
        </w:rPr>
      </w:pPr>
      <w:bookmarkStart w:id="63" w:name="_Toc531290812"/>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63"/>
    </w:p>
    <w:p w:rsidR="00B77D69" w:rsidRPr="00BF0E9D" w:rsidRDefault="00B77D69" w:rsidP="00ED722C">
      <w:pPr>
        <w:spacing w:line="360" w:lineRule="auto"/>
        <w:ind w:left="709" w:firstLine="11"/>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Pr>
          <w:rFonts w:ascii="Cambria" w:hAnsi="Cambria" w:cs="Arial"/>
        </w:rPr>
        <w:tab/>
      </w:r>
      <w:r w:rsidR="00ED722C">
        <w:rPr>
          <w:rFonts w:ascii="Cambria" w:hAnsi="Cambria" w:cs="Arial"/>
        </w:rPr>
        <w:t xml:space="preserve">Titli, </w:t>
      </w:r>
      <w:r>
        <w:rPr>
          <w:rFonts w:ascii="Cambria" w:hAnsi="Cambria" w:cs="Arial"/>
        </w:rPr>
        <w:t xml:space="preserve">Phailin and Hud Hud in quick succession, </w:t>
      </w:r>
      <w:r w:rsidRPr="00BF0E9D">
        <w:rPr>
          <w:rFonts w:ascii="Cambria" w:hAnsi="Cambria" w:cs="Arial"/>
        </w:rPr>
        <w:t xml:space="preserve"> f</w:t>
      </w:r>
      <w:r w:rsidR="00ED722C">
        <w:rPr>
          <w:rFonts w:ascii="Cambria" w:hAnsi="Cambria" w:cs="Arial"/>
        </w:rPr>
        <w:t xml:space="preserve">or which contingency provisions </w:t>
      </w:r>
      <w:r w:rsidRPr="00BF0E9D">
        <w:rPr>
          <w:rFonts w:ascii="Cambria" w:hAnsi="Cambria" w:cs="Arial"/>
        </w:rPr>
        <w:t>should be made</w:t>
      </w:r>
      <w:r>
        <w:rPr>
          <w:rFonts w:ascii="Cambria" w:hAnsi="Cambria" w:cs="Arial"/>
        </w:rPr>
        <w:t xml:space="preserve">. </w:t>
      </w:r>
      <w:r>
        <w:rPr>
          <w:rFonts w:ascii="Cambria" w:hAnsi="Cambria"/>
        </w:rPr>
        <w:tab/>
      </w:r>
    </w:p>
    <w:p w:rsidR="00DA6D12" w:rsidRDefault="00B77D69" w:rsidP="00B77D69">
      <w:pPr>
        <w:spacing w:line="360" w:lineRule="auto"/>
        <w:ind w:left="709"/>
        <w:jc w:val="both"/>
        <w:rPr>
          <w:rFonts w:ascii="Cambria" w:hAnsi="Cambria"/>
        </w:rPr>
      </w:pPr>
      <w:r>
        <w:rPr>
          <w:rFonts w:ascii="Cambria" w:hAnsi="Cambria"/>
        </w:rPr>
        <w:tab/>
      </w:r>
    </w:p>
    <w:p w:rsidR="00B77D69" w:rsidRPr="00BF0E9D" w:rsidRDefault="00B77D69" w:rsidP="00B77D69">
      <w:pPr>
        <w:spacing w:line="360" w:lineRule="auto"/>
        <w:ind w:left="709"/>
        <w:jc w:val="both"/>
        <w:rPr>
          <w:rFonts w:ascii="Cambria" w:hAnsi="Cambria"/>
        </w:rPr>
      </w:pPr>
      <w:r>
        <w:rPr>
          <w:rFonts w:ascii="Cambria" w:hAnsi="Cambria"/>
        </w:rPr>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77D69">
      <w:pPr>
        <w:spacing w:line="360" w:lineRule="auto"/>
        <w:ind w:left="709"/>
        <w:jc w:val="both"/>
        <w:rPr>
          <w:rFonts w:ascii="Cambria" w:hAnsi="Cambria" w:cs="Arial"/>
        </w:rPr>
      </w:pPr>
      <w:r w:rsidRPr="00BF0E9D">
        <w:rPr>
          <w:rFonts w:ascii="Cambria" w:hAnsi="Cambria" w:cs="Arial"/>
        </w:rPr>
        <w:lastRenderedPageBreak/>
        <w:t>The Power Distribution network has suffered the most damage in the recent cyclone Phailin</w:t>
      </w:r>
      <w:r>
        <w:rPr>
          <w:rFonts w:ascii="Cambria" w:hAnsi="Cambria" w:cs="Arial"/>
        </w:rPr>
        <w:t>, Hud Hud</w:t>
      </w:r>
      <w:r w:rsidRPr="00BF0E9D">
        <w:rPr>
          <w:rFonts w:ascii="Cambria" w:hAnsi="Cambria" w:cs="Arial"/>
        </w:rPr>
        <w:t xml:space="preserve"> and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77D69">
      <w:pPr>
        <w:spacing w:line="360" w:lineRule="auto"/>
        <w:ind w:left="709"/>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201</w:t>
      </w:r>
      <w:r w:rsidR="00F87D5A">
        <w:rPr>
          <w:rFonts w:ascii="Cambria" w:hAnsi="Cambria" w:cs="Arial"/>
          <w:b/>
        </w:rPr>
        <w:t>9</w:t>
      </w:r>
      <w:r w:rsidRPr="00873875">
        <w:rPr>
          <w:rFonts w:ascii="Cambria" w:hAnsi="Cambria" w:cs="Arial"/>
          <w:b/>
        </w:rPr>
        <w:t>-</w:t>
      </w:r>
      <w:r w:rsidR="00F87D5A">
        <w:rPr>
          <w:rFonts w:ascii="Cambria" w:hAnsi="Cambria" w:cs="Arial"/>
          <w:b/>
        </w:rPr>
        <w:t>20</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3D69D3">
        <w:rPr>
          <w:rFonts w:ascii="Cambria" w:hAnsi="Cambria" w:cs="Arial"/>
          <w:b/>
        </w:rPr>
        <w:t>6.</w:t>
      </w:r>
      <w:r w:rsidR="00F87D5A">
        <w:rPr>
          <w:rFonts w:ascii="Cambria" w:hAnsi="Cambria" w:cs="Arial"/>
          <w:b/>
        </w:rPr>
        <w:t>88</w:t>
      </w:r>
      <w:r>
        <w:rPr>
          <w:rFonts w:ascii="Cambria" w:hAnsi="Cambria" w:cs="Arial"/>
          <w:b/>
        </w:rPr>
        <w:t xml:space="preserve"> </w:t>
      </w:r>
      <w:r w:rsidRPr="00873875">
        <w:rPr>
          <w:rFonts w:ascii="Cambria" w:hAnsi="Cambria" w:cs="Arial"/>
          <w:b/>
        </w:rPr>
        <w:t>Crore towards provision for contingency for FY 201</w:t>
      </w:r>
      <w:r w:rsidR="00F87D5A">
        <w:rPr>
          <w:rFonts w:ascii="Cambria" w:hAnsi="Cambria" w:cs="Arial"/>
          <w:b/>
        </w:rPr>
        <w:t>9</w:t>
      </w:r>
      <w:r w:rsidRPr="00873875">
        <w:rPr>
          <w:rFonts w:ascii="Cambria" w:hAnsi="Cambria" w:cs="Arial"/>
          <w:b/>
        </w:rPr>
        <w:t>-</w:t>
      </w:r>
      <w:r w:rsidR="00F87D5A">
        <w:rPr>
          <w:rFonts w:ascii="Cambria" w:hAnsi="Cambria" w:cs="Arial"/>
          <w:b/>
        </w:rPr>
        <w:t>20</w:t>
      </w:r>
      <w:r w:rsidRPr="00873875">
        <w:rPr>
          <w:rFonts w:ascii="Cambria" w:hAnsi="Cambria" w:cs="Arial"/>
          <w:b/>
        </w:rPr>
        <w:t>.</w:t>
      </w:r>
    </w:p>
    <w:p w:rsidR="00002460" w:rsidRPr="00BF0E9D" w:rsidRDefault="00002460" w:rsidP="006935E2">
      <w:pPr>
        <w:pStyle w:val="Heading1"/>
        <w:numPr>
          <w:ilvl w:val="1"/>
          <w:numId w:val="9"/>
        </w:numPr>
        <w:spacing w:line="360" w:lineRule="auto"/>
        <w:ind w:left="1440"/>
        <w:jc w:val="both"/>
        <w:rPr>
          <w:rFonts w:ascii="Cambria" w:hAnsi="Cambria"/>
          <w:sz w:val="24"/>
          <w:szCs w:val="24"/>
        </w:rPr>
      </w:pPr>
      <w:bookmarkStart w:id="64" w:name="_Toc531290813"/>
      <w:r w:rsidRPr="00BF0E9D">
        <w:rPr>
          <w:rFonts w:ascii="Cambria" w:hAnsi="Cambria"/>
          <w:sz w:val="24"/>
          <w:szCs w:val="24"/>
        </w:rPr>
        <w:t>Reasonable Return</w:t>
      </w:r>
      <w:bookmarkEnd w:id="64"/>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sidR="003D69D3">
        <w:rPr>
          <w:rFonts w:ascii="Cambria" w:hAnsi="Cambria" w:cs="Arial"/>
          <w:sz w:val="24"/>
          <w:szCs w:val="24"/>
        </w:rPr>
        <w:t>10.55</w:t>
      </w:r>
      <w:r>
        <w:rPr>
          <w:rFonts w:ascii="Cambria" w:hAnsi="Cambria" w:cs="Arial"/>
          <w:sz w:val="24"/>
          <w:szCs w:val="24"/>
        </w:rPr>
        <w:t xml:space="preserve">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6935E2">
      <w:pPr>
        <w:pStyle w:val="Heading1"/>
        <w:numPr>
          <w:ilvl w:val="1"/>
          <w:numId w:val="9"/>
        </w:numPr>
        <w:spacing w:line="360" w:lineRule="auto"/>
        <w:ind w:left="1440"/>
        <w:jc w:val="both"/>
        <w:rPr>
          <w:rFonts w:ascii="Cambria" w:hAnsi="Cambria"/>
          <w:sz w:val="24"/>
          <w:szCs w:val="24"/>
        </w:rPr>
      </w:pPr>
      <w:bookmarkStart w:id="65" w:name="_Toc531290814"/>
      <w:r>
        <w:rPr>
          <w:rFonts w:ascii="Cambria" w:hAnsi="Cambria"/>
          <w:sz w:val="24"/>
          <w:szCs w:val="24"/>
        </w:rPr>
        <w:t xml:space="preserve">Current year </w:t>
      </w:r>
      <w:r w:rsidR="004276A0" w:rsidRPr="00BF0E9D">
        <w:rPr>
          <w:rFonts w:ascii="Cambria" w:hAnsi="Cambria"/>
          <w:sz w:val="24"/>
          <w:szCs w:val="24"/>
        </w:rPr>
        <w:t>FY 201</w:t>
      </w:r>
      <w:r w:rsidR="00F87D5A">
        <w:rPr>
          <w:rFonts w:ascii="Cambria" w:hAnsi="Cambria"/>
          <w:sz w:val="24"/>
          <w:szCs w:val="24"/>
        </w:rPr>
        <w:t>8</w:t>
      </w:r>
      <w:r w:rsidR="004276A0" w:rsidRPr="00BF0E9D">
        <w:rPr>
          <w:rFonts w:ascii="Cambria" w:hAnsi="Cambria"/>
          <w:sz w:val="24"/>
          <w:szCs w:val="24"/>
        </w:rPr>
        <w:t>-1</w:t>
      </w:r>
      <w:r w:rsidR="00F87D5A">
        <w:rPr>
          <w:rFonts w:ascii="Cambria" w:hAnsi="Cambria"/>
          <w:sz w:val="24"/>
          <w:szCs w:val="24"/>
        </w:rPr>
        <w:t>9</w:t>
      </w:r>
      <w:r>
        <w:rPr>
          <w:rFonts w:ascii="Cambria" w:hAnsi="Cambria"/>
          <w:sz w:val="24"/>
          <w:szCs w:val="24"/>
        </w:rPr>
        <w:t>’s GAP</w:t>
      </w:r>
      <w:bookmarkEnd w:id="65"/>
    </w:p>
    <w:p w:rsidR="00B71D2B" w:rsidRPr="00757C3F"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first half of the current year 201</w:t>
      </w:r>
      <w:r w:rsidR="00F87D5A">
        <w:rPr>
          <w:rFonts w:ascii="Cambria" w:hAnsi="Cambria" w:cs="Arial"/>
          <w:sz w:val="24"/>
          <w:szCs w:val="24"/>
        </w:rPr>
        <w:t>8</w:t>
      </w:r>
      <w:r w:rsidRPr="00757C3F">
        <w:rPr>
          <w:rFonts w:ascii="Cambria" w:hAnsi="Cambria" w:cs="Arial"/>
          <w:sz w:val="24"/>
          <w:szCs w:val="24"/>
        </w:rPr>
        <w:t>-1</w:t>
      </w:r>
      <w:r w:rsidR="00F87D5A">
        <w:rPr>
          <w:rFonts w:ascii="Cambria" w:hAnsi="Cambria" w:cs="Arial"/>
          <w:sz w:val="24"/>
          <w:szCs w:val="24"/>
        </w:rPr>
        <w:t>9</w:t>
      </w:r>
      <w:r w:rsidRPr="00757C3F">
        <w:rPr>
          <w:rFonts w:ascii="Cambria" w:hAnsi="Cambria" w:cs="Arial"/>
          <w:sz w:val="24"/>
          <w:szCs w:val="24"/>
        </w:rPr>
        <w:t xml:space="preserve"> and based on estimates for next half of current year, the uncovered gap for FY 201</w:t>
      </w:r>
      <w:r w:rsidR="00F87D5A">
        <w:rPr>
          <w:rFonts w:ascii="Cambria" w:hAnsi="Cambria" w:cs="Arial"/>
          <w:sz w:val="24"/>
          <w:szCs w:val="24"/>
        </w:rPr>
        <w:t>8</w:t>
      </w:r>
      <w:r w:rsidRPr="00757C3F">
        <w:rPr>
          <w:rFonts w:ascii="Cambria" w:hAnsi="Cambria" w:cs="Arial"/>
          <w:sz w:val="24"/>
          <w:szCs w:val="24"/>
        </w:rPr>
        <w:t>-1</w:t>
      </w:r>
      <w:r w:rsidR="00F87D5A">
        <w:rPr>
          <w:rFonts w:ascii="Cambria" w:hAnsi="Cambria" w:cs="Arial"/>
          <w:sz w:val="24"/>
          <w:szCs w:val="24"/>
        </w:rPr>
        <w:t>9</w:t>
      </w:r>
      <w:r w:rsidRPr="00757C3F">
        <w:rPr>
          <w:rFonts w:ascii="Cambria" w:hAnsi="Cambria" w:cs="Arial"/>
          <w:sz w:val="24"/>
          <w:szCs w:val="24"/>
        </w:rPr>
        <w:t xml:space="preserve"> is </w:t>
      </w:r>
      <w:r w:rsidRPr="00880E01">
        <w:rPr>
          <w:rFonts w:ascii="Cambria" w:hAnsi="Cambria" w:cs="Arial"/>
          <w:sz w:val="24"/>
          <w:szCs w:val="24"/>
        </w:rPr>
        <w:t>Rs</w:t>
      </w:r>
      <w:r w:rsidR="0028159F" w:rsidRPr="00880E01">
        <w:rPr>
          <w:rFonts w:ascii="Cambria" w:hAnsi="Cambria" w:cs="Arial"/>
          <w:sz w:val="24"/>
          <w:szCs w:val="24"/>
        </w:rPr>
        <w:t>.</w:t>
      </w:r>
      <w:r w:rsidR="00880E01" w:rsidRPr="00880E01">
        <w:rPr>
          <w:rFonts w:ascii="Cambria" w:hAnsi="Cambria" w:cs="Arial"/>
          <w:sz w:val="24"/>
          <w:szCs w:val="24"/>
        </w:rPr>
        <w:t>85.78</w:t>
      </w:r>
      <w:r w:rsidR="0028159F" w:rsidRPr="00880E01">
        <w:rPr>
          <w:rFonts w:ascii="Cambria" w:hAnsi="Cambria" w:cs="Arial"/>
          <w:sz w:val="24"/>
          <w:szCs w:val="24"/>
        </w:rPr>
        <w:t xml:space="preserve"> </w:t>
      </w:r>
      <w:r w:rsidRPr="00880E01">
        <w:rPr>
          <w:rFonts w:ascii="Cambria" w:hAnsi="Cambria" w:cs="Arial"/>
          <w:sz w:val="24"/>
          <w:szCs w:val="24"/>
        </w:rPr>
        <w:t>Crore</w:t>
      </w:r>
      <w:r w:rsidRPr="00757C3F">
        <w:rPr>
          <w:rFonts w:ascii="Cambria" w:hAnsi="Cambria" w:cs="Arial"/>
          <w:sz w:val="24"/>
          <w:szCs w:val="24"/>
        </w:rPr>
        <w:t xml:space="preserve"> as against the surplus of Rs.</w:t>
      </w:r>
      <w:r w:rsidR="00F87D5A">
        <w:rPr>
          <w:rFonts w:ascii="Cambria" w:hAnsi="Cambria" w:cs="Arial"/>
          <w:sz w:val="24"/>
          <w:szCs w:val="24"/>
        </w:rPr>
        <w:t>16.34</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1E3699" w:rsidRPr="00757C3F">
        <w:rPr>
          <w:rFonts w:ascii="Cambria" w:hAnsi="Cambria" w:cs="Arial"/>
          <w:sz w:val="24"/>
          <w:szCs w:val="24"/>
        </w:rPr>
        <w:tab/>
      </w:r>
    </w:p>
    <w:p w:rsidR="004276A0" w:rsidRDefault="001E3699" w:rsidP="004276A0">
      <w:pPr>
        <w:spacing w:line="360" w:lineRule="auto"/>
        <w:jc w:val="both"/>
        <w:rPr>
          <w:rFonts w:ascii="Cambria" w:hAnsi="Cambria" w:cs="Arial"/>
          <w:b/>
        </w:rPr>
      </w:pP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8582" w:type="dxa"/>
        <w:tblLook w:val="04A0"/>
      </w:tblPr>
      <w:tblGrid>
        <w:gridCol w:w="2422"/>
        <w:gridCol w:w="1540"/>
        <w:gridCol w:w="1540"/>
        <w:gridCol w:w="1540"/>
        <w:gridCol w:w="1540"/>
      </w:tblGrid>
      <w:tr w:rsidR="00880E01" w:rsidTr="00880E01">
        <w:trPr>
          <w:trHeight w:val="480"/>
        </w:trPr>
        <w:tc>
          <w:tcPr>
            <w:tcW w:w="242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0E01" w:rsidRDefault="00880E01">
            <w:pPr>
              <w:rPr>
                <w:rFonts w:ascii="Cambria" w:hAnsi="Cambria" w:cs="Arial"/>
              </w:rPr>
            </w:pPr>
            <w:r>
              <w:rPr>
                <w:rFonts w:ascii="Cambria" w:hAnsi="Cambria" w:cs="Arial"/>
              </w:rPr>
              <w:t> </w:t>
            </w:r>
          </w:p>
        </w:tc>
        <w:tc>
          <w:tcPr>
            <w:tcW w:w="1540" w:type="dxa"/>
            <w:tcBorders>
              <w:top w:val="single" w:sz="8" w:space="0" w:color="auto"/>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Unit</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OERC Approval</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Estmd.</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Diff</w:t>
            </w:r>
          </w:p>
        </w:tc>
      </w:tr>
      <w:tr w:rsidR="00880E01" w:rsidTr="00880E01">
        <w:trPr>
          <w:trHeight w:val="480"/>
        </w:trPr>
        <w:tc>
          <w:tcPr>
            <w:tcW w:w="2422"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rPr>
            </w:pP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MU</w:t>
            </w: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Default="00880E01">
            <w:pPr>
              <w:rPr>
                <w:rFonts w:ascii="Cambria" w:hAnsi="Cambria" w:cs="Arial"/>
                <w:b/>
                <w:bCs/>
              </w:rPr>
            </w:pP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Default="00880E01">
            <w:pPr>
              <w:rPr>
                <w:rFonts w:ascii="Cambria" w:hAnsi="Cambria" w:cs="Arial"/>
                <w:i/>
                <w:iCs/>
              </w:rPr>
            </w:pPr>
            <w:r>
              <w:rPr>
                <w:rFonts w:ascii="Cambria" w:hAnsi="Cambria" w:cs="Arial"/>
                <w:i/>
                <w:iCs/>
              </w:rPr>
              <w:t>No of Units – sale</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i/>
                <w:iCs/>
              </w:rPr>
            </w:pPr>
            <w:r>
              <w:rPr>
                <w:rFonts w:ascii="Cambria" w:hAnsi="Cambria" w:cs="Arial"/>
                <w:i/>
                <w:iCs/>
              </w:rPr>
              <w:t>MU</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5013.32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4664.97</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(348.35)</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RST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4.81</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4.99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2413.25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2327.98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(85.27)</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lastRenderedPageBreak/>
              <w:t>Less-Bad Debts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12.43</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46.56</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34.13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Net 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2400.82</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2281.42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(119.40)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Other Income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117.36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74.43</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(42.93)</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Default="00880E01">
            <w:pPr>
              <w:rPr>
                <w:rFonts w:ascii="Cambria" w:hAnsi="Cambria" w:cs="Arial"/>
                <w:b/>
                <w:bCs/>
              </w:rPr>
            </w:pPr>
            <w:r>
              <w:rPr>
                <w:rFonts w:ascii="Cambria" w:hAnsi="Cambria" w:cs="Arial"/>
                <w:b/>
                <w:bCs/>
              </w:rPr>
              <w:t>Total Income</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2518.18</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2355.85</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(162.33)</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Distribution Loss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18.35%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20.00%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No. of Units – Purchase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MU</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6140.00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5831.22</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(308.78)</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BST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3.26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rPr>
            </w:pPr>
            <w:r>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i/>
                <w:iCs/>
              </w:rPr>
            </w:pPr>
            <w:r>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i/>
                <w:iCs/>
                <w:sz w:val="22"/>
                <w:szCs w:val="22"/>
              </w:rPr>
            </w:pPr>
            <w:r>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Cost of Power</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2002.6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1901.94</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(100.66)</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Distribution Expenses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382.39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392.58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10.19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sz w:val="22"/>
                <w:szCs w:val="22"/>
              </w:rPr>
            </w:pPr>
            <w:r>
              <w:rPr>
                <w:rFonts w:ascii="Cambria" w:hAnsi="Cambria" w:cs="Arial"/>
                <w:sz w:val="22"/>
                <w:szCs w:val="22"/>
              </w:rPr>
              <w:t>Interest &amp; Finance charges</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49.92</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79.17</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29.25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Depreciation</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56.38</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51.99</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(4.39)</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Total Expenditure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2491.29</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2425.69</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(65.60)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b/>
                <w:bCs/>
              </w:rPr>
            </w:pPr>
            <w:r>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sz w:val="22"/>
                <w:szCs w:val="22"/>
              </w:rPr>
            </w:pPr>
            <w:r>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sz w:val="22"/>
                <w:szCs w:val="22"/>
              </w:rPr>
            </w:pPr>
            <w:r>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Contingency Reserve</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5.40</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 xml:space="preserve">5.40 </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rPr>
            </w:pPr>
            <w:r>
              <w:rPr>
                <w:rFonts w:ascii="Cambria" w:hAnsi="Cambria" w:cs="Arial"/>
              </w:rPr>
              <w:t>Reasonable Return</w:t>
            </w:r>
          </w:p>
        </w:tc>
        <w:tc>
          <w:tcPr>
            <w:tcW w:w="1540" w:type="dxa"/>
            <w:tcBorders>
              <w:top w:val="nil"/>
              <w:left w:val="nil"/>
              <w:bottom w:val="single" w:sz="8" w:space="0" w:color="auto"/>
              <w:right w:val="single" w:sz="8" w:space="0" w:color="auto"/>
            </w:tcBorders>
            <w:shd w:val="clear" w:color="000000" w:fill="FFFFFF"/>
            <w:vAlign w:val="center"/>
            <w:hideMark/>
          </w:tcPr>
          <w:p w:rsidR="00880E01" w:rsidRDefault="00880E01">
            <w:pPr>
              <w:rPr>
                <w:rFonts w:ascii="Cambria" w:hAnsi="Cambria" w:cs="Arial"/>
              </w:rPr>
            </w:pPr>
            <w:r>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sz w:val="22"/>
                <w:szCs w:val="22"/>
              </w:rPr>
            </w:pPr>
            <w:r>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(0.00)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Excess/(deficit)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rPr>
                <w:rFonts w:ascii="Cambria" w:hAnsi="Cambria" w:cs="Arial"/>
                <w:b/>
                <w:bCs/>
              </w:rPr>
            </w:pPr>
            <w:r>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 xml:space="preserve">16.34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Default="00880E01">
            <w:pPr>
              <w:jc w:val="right"/>
              <w:rPr>
                <w:rFonts w:ascii="Cambria" w:hAnsi="Cambria" w:cs="Arial"/>
                <w:b/>
                <w:bCs/>
                <w:sz w:val="22"/>
                <w:szCs w:val="22"/>
              </w:rPr>
            </w:pPr>
            <w:r>
              <w:rPr>
                <w:rFonts w:ascii="Cambria" w:hAnsi="Cambria" w:cs="Arial"/>
                <w:b/>
                <w:bCs/>
                <w:sz w:val="22"/>
                <w:szCs w:val="22"/>
              </w:rPr>
              <w:t>(85.78)</w:t>
            </w:r>
          </w:p>
        </w:tc>
        <w:tc>
          <w:tcPr>
            <w:tcW w:w="1540" w:type="dxa"/>
            <w:tcBorders>
              <w:top w:val="nil"/>
              <w:left w:val="nil"/>
              <w:bottom w:val="single" w:sz="8" w:space="0" w:color="auto"/>
              <w:right w:val="single" w:sz="8" w:space="0" w:color="auto"/>
            </w:tcBorders>
            <w:shd w:val="clear" w:color="auto" w:fill="auto"/>
            <w:vAlign w:val="center"/>
            <w:hideMark/>
          </w:tcPr>
          <w:p w:rsidR="00880E01" w:rsidRDefault="00880E01">
            <w:pPr>
              <w:jc w:val="right"/>
              <w:rPr>
                <w:rFonts w:ascii="Cambria" w:hAnsi="Cambria" w:cs="Arial"/>
                <w:i/>
                <w:iCs/>
                <w:sz w:val="22"/>
                <w:szCs w:val="22"/>
              </w:rPr>
            </w:pPr>
            <w:r>
              <w:rPr>
                <w:rFonts w:ascii="Cambria" w:hAnsi="Cambria" w:cs="Arial"/>
                <w:i/>
                <w:iCs/>
                <w:sz w:val="22"/>
                <w:szCs w:val="22"/>
              </w:rPr>
              <w:t>(102.12)</w:t>
            </w:r>
          </w:p>
        </w:tc>
      </w:tr>
    </w:tbl>
    <w:p w:rsidR="004276A0" w:rsidRPr="00BF0E9D"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66" w:name="_Toc531290815"/>
      <w:r w:rsidRPr="00BF0E9D">
        <w:rPr>
          <w:rFonts w:ascii="Cambria" w:hAnsi="Cambria"/>
          <w:sz w:val="24"/>
          <w:szCs w:val="24"/>
        </w:rPr>
        <w:t>Revenue at Existing Tariffs</w:t>
      </w:r>
      <w:bookmarkEnd w:id="66"/>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201</w:t>
      </w:r>
      <w:r w:rsidR="00880E01">
        <w:rPr>
          <w:rFonts w:ascii="Cambria" w:hAnsi="Cambria" w:cs="Arial"/>
          <w:sz w:val="24"/>
          <w:szCs w:val="24"/>
        </w:rPr>
        <w:t>9-20</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BF0E9D">
        <w:rPr>
          <w:rFonts w:ascii="Cambria" w:hAnsi="Cambria" w:cs="Arial"/>
          <w:sz w:val="24"/>
          <w:szCs w:val="24"/>
        </w:rPr>
        <w:t xml:space="preserve">Rs </w:t>
      </w:r>
      <w:r w:rsidR="0074577F">
        <w:rPr>
          <w:rFonts w:ascii="Cambria" w:hAnsi="Cambria" w:cs="Arial"/>
          <w:sz w:val="24"/>
          <w:szCs w:val="24"/>
        </w:rPr>
        <w:t>2</w:t>
      </w:r>
      <w:r w:rsidR="00403F33">
        <w:rPr>
          <w:rFonts w:ascii="Cambria" w:hAnsi="Cambria" w:cs="Arial"/>
          <w:sz w:val="24"/>
          <w:szCs w:val="24"/>
        </w:rPr>
        <w:t>513.30</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w:t>
      </w:r>
      <w:r w:rsidRPr="00BF0E9D">
        <w:rPr>
          <w:rFonts w:ascii="Cambria" w:hAnsi="Cambria" w:cs="Arial"/>
          <w:sz w:val="24"/>
          <w:szCs w:val="24"/>
        </w:rPr>
        <w:lastRenderedPageBreak/>
        <w:t xml:space="preserve">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67" w:name="_Toc531290816"/>
      <w:r w:rsidRPr="00BF0E9D">
        <w:rPr>
          <w:rFonts w:ascii="Cambria" w:hAnsi="Cambria"/>
          <w:sz w:val="24"/>
          <w:szCs w:val="24"/>
        </w:rPr>
        <w:t>Summary of Annual Revenue Requirement and Revenue Gap</w:t>
      </w:r>
      <w:bookmarkEnd w:id="67"/>
    </w:p>
    <w:p w:rsidR="004276A0" w:rsidRDefault="004276A0" w:rsidP="00403F33">
      <w:pPr>
        <w:pStyle w:val="BodyText2"/>
        <w:spacing w:line="360" w:lineRule="auto"/>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201</w:t>
      </w:r>
      <w:r w:rsidR="00757C3F">
        <w:rPr>
          <w:rFonts w:ascii="Cambria" w:hAnsi="Cambria" w:cs="Arial"/>
          <w:sz w:val="24"/>
          <w:szCs w:val="24"/>
        </w:rPr>
        <w:t>8</w:t>
      </w:r>
      <w:r w:rsidRPr="00BF0E9D">
        <w:rPr>
          <w:rFonts w:ascii="Cambria" w:hAnsi="Cambria" w:cs="Arial"/>
          <w:sz w:val="24"/>
          <w:szCs w:val="24"/>
        </w:rPr>
        <w:t>-1</w:t>
      </w:r>
      <w:r w:rsidR="00757C3F">
        <w:rPr>
          <w:rFonts w:ascii="Cambria" w:hAnsi="Cambria" w:cs="Arial"/>
          <w:sz w:val="24"/>
          <w:szCs w:val="24"/>
        </w:rPr>
        <w:t>9</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403F33" w:rsidRPr="0011654B" w:rsidTr="00CB2030">
        <w:trPr>
          <w:trHeight w:val="340"/>
          <w:jc w:val="center"/>
        </w:trPr>
        <w:tc>
          <w:tcPr>
            <w:tcW w:w="6127" w:type="dxa"/>
            <w:shd w:val="solid" w:color="000080" w:fill="FFFFFF"/>
          </w:tcPr>
          <w:p w:rsidR="00403F33" w:rsidRPr="0011654B" w:rsidRDefault="00403F33" w:rsidP="00CB2030">
            <w:pPr>
              <w:rPr>
                <w:rFonts w:ascii="Cambria" w:hAnsi="Cambria" w:cs="Arial"/>
                <w:b/>
                <w:bCs/>
                <w:color w:val="000000"/>
              </w:rPr>
            </w:pPr>
          </w:p>
        </w:tc>
        <w:tc>
          <w:tcPr>
            <w:tcW w:w="2799" w:type="dxa"/>
            <w:shd w:val="solid" w:color="000080" w:fill="FFFFFF"/>
          </w:tcPr>
          <w:p w:rsidR="00403F33" w:rsidRPr="0011654B" w:rsidRDefault="00403F33" w:rsidP="00CB2030">
            <w:pPr>
              <w:jc w:val="center"/>
              <w:rPr>
                <w:rFonts w:ascii="Cambria" w:hAnsi="Cambria" w:cs="Arial"/>
                <w:b/>
                <w:bCs/>
                <w:color w:val="000000"/>
              </w:rPr>
            </w:pPr>
            <w:r w:rsidRPr="0011654B">
              <w:rPr>
                <w:rFonts w:ascii="Cambria" w:hAnsi="Cambria" w:cs="Arial"/>
                <w:b/>
                <w:color w:val="000000"/>
              </w:rPr>
              <w:t>Rs Crore</w:t>
            </w:r>
          </w:p>
        </w:tc>
      </w:tr>
      <w:tr w:rsidR="00403F33" w:rsidRPr="0011654B" w:rsidTr="00CB2030">
        <w:trPr>
          <w:trHeight w:val="340"/>
          <w:jc w:val="center"/>
        </w:trPr>
        <w:tc>
          <w:tcPr>
            <w:tcW w:w="6127" w:type="dxa"/>
            <w:vAlign w:val="center"/>
          </w:tcPr>
          <w:p w:rsidR="00403F33" w:rsidRPr="0011654B" w:rsidRDefault="00403F33" w:rsidP="00CB2030">
            <w:pPr>
              <w:keepNext/>
              <w:keepLines/>
              <w:autoSpaceDE w:val="0"/>
              <w:autoSpaceDN w:val="0"/>
              <w:adjustRightInd w:val="0"/>
              <w:outlineLvl w:val="0"/>
              <w:rPr>
                <w:rFonts w:ascii="Cambria" w:hAnsi="Cambria" w:cs="Arial"/>
                <w:color w:val="000000"/>
                <w:lang w:val="en-GB"/>
              </w:rPr>
            </w:pPr>
          </w:p>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403F33" w:rsidRPr="0011654B" w:rsidRDefault="00403F33" w:rsidP="00CB2030">
            <w:pPr>
              <w:autoSpaceDE w:val="0"/>
              <w:autoSpaceDN w:val="0"/>
              <w:adjustRightInd w:val="0"/>
              <w:rPr>
                <w:rFonts w:ascii="Cambria" w:hAnsi="Cambria" w:cs="Arial"/>
                <w:color w:val="000000"/>
                <w:lang w:val="en-GB"/>
              </w:rPr>
            </w:pP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2787.58</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403F33" w:rsidRPr="0011654B" w:rsidRDefault="00403F33"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2798.13</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2513.30</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403F33" w:rsidRPr="0011654B" w:rsidRDefault="00403F33"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403F33" w:rsidRPr="0011654B" w:rsidTr="00CB2030">
        <w:trPr>
          <w:trHeight w:val="340"/>
          <w:jc w:val="center"/>
        </w:trPr>
        <w:tc>
          <w:tcPr>
            <w:tcW w:w="6127" w:type="dxa"/>
            <w:vAlign w:val="center"/>
          </w:tcPr>
          <w:p w:rsidR="00403F33" w:rsidRPr="0011654B" w:rsidRDefault="00403F33" w:rsidP="00CB203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403F33" w:rsidRPr="0011654B" w:rsidRDefault="00403F33"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207.54</w:t>
            </w:r>
          </w:p>
        </w:tc>
      </w:tr>
    </w:tbl>
    <w:p w:rsidR="00CD0A6B" w:rsidRDefault="00CD0A6B" w:rsidP="00CD0A6B">
      <w:pPr>
        <w:rPr>
          <w:lang w:val="en-GB"/>
        </w:rPr>
      </w:pPr>
    </w:p>
    <w:p w:rsidR="00FD1A94" w:rsidRDefault="00FD1A94" w:rsidP="00FD1A94">
      <w:pPr>
        <w:pStyle w:val="BodyText2"/>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w:t>
      </w:r>
      <w:r w:rsidR="00403F33">
        <w:rPr>
          <w:rFonts w:ascii="Cambria" w:hAnsi="Cambria" w:cs="Arial"/>
          <w:color w:val="000000"/>
          <w:sz w:val="24"/>
          <w:szCs w:val="24"/>
          <w:lang w:val="en-GB"/>
        </w:rPr>
        <w:t>he revenue gap for the year 2019</w:t>
      </w:r>
      <w:r w:rsidRPr="0011654B">
        <w:rPr>
          <w:rFonts w:ascii="Cambria" w:hAnsi="Cambria" w:cs="Arial"/>
          <w:color w:val="000000"/>
          <w:sz w:val="24"/>
          <w:szCs w:val="24"/>
          <w:lang w:val="en-GB"/>
        </w:rPr>
        <w:t>-</w:t>
      </w:r>
      <w:r w:rsidR="00403F33">
        <w:rPr>
          <w:rFonts w:ascii="Cambria" w:hAnsi="Cambria" w:cs="Arial"/>
          <w:color w:val="000000"/>
          <w:sz w:val="24"/>
          <w:szCs w:val="24"/>
          <w:lang w:val="en-GB"/>
        </w:rPr>
        <w:t>20</w:t>
      </w:r>
      <w:r w:rsidRPr="0011654B">
        <w:rPr>
          <w:rFonts w:ascii="Cambria" w:hAnsi="Cambria" w:cs="Arial"/>
          <w:color w:val="000000"/>
          <w:sz w:val="24"/>
          <w:szCs w:val="24"/>
          <w:lang w:val="en-GB"/>
        </w:rPr>
        <w:t>, con</w:t>
      </w:r>
      <w:r w:rsidR="00403F33">
        <w:rPr>
          <w:rFonts w:ascii="Cambria" w:hAnsi="Cambria" w:cs="Arial"/>
          <w:color w:val="000000"/>
          <w:sz w:val="24"/>
          <w:szCs w:val="24"/>
          <w:lang w:val="en-GB"/>
        </w:rPr>
        <w:t>sidering the BSP rate at FY 2018-19</w:t>
      </w:r>
      <w:r w:rsidRPr="0011654B">
        <w:rPr>
          <w:rFonts w:ascii="Cambria" w:hAnsi="Cambria" w:cs="Arial"/>
          <w:color w:val="000000"/>
          <w:sz w:val="24"/>
          <w:szCs w:val="24"/>
          <w:lang w:val="en-GB"/>
        </w:rPr>
        <w:t xml:space="preserve"> is arrived at Rs.</w:t>
      </w:r>
      <w:r w:rsidR="00CD0A6B">
        <w:rPr>
          <w:rFonts w:ascii="Cambria" w:hAnsi="Cambria" w:cs="Arial"/>
          <w:color w:val="000000"/>
          <w:sz w:val="24"/>
          <w:szCs w:val="24"/>
          <w:lang w:val="en-GB"/>
        </w:rPr>
        <w:t>2</w:t>
      </w:r>
      <w:r w:rsidR="00403F33">
        <w:rPr>
          <w:rFonts w:ascii="Cambria" w:hAnsi="Cambria" w:cs="Arial"/>
          <w:color w:val="000000"/>
          <w:sz w:val="24"/>
          <w:szCs w:val="24"/>
          <w:lang w:val="en-GB"/>
        </w:rPr>
        <w:t>07.54</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6F01DB" w:rsidRDefault="006F01DB" w:rsidP="006F01DB">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 8 Nos of traction load with Contract Demand of 142000 KVA. Considering 1</w:t>
      </w:r>
      <w:r w:rsidRPr="00D970CB">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187.242 MU the current year’s consumption has been estimated as 373.104 MU. Similarly the Utility has projected 375.740 MU towards traction consumption for the ensuing year.</w:t>
      </w:r>
    </w:p>
    <w:p w:rsidR="006F01DB" w:rsidRDefault="006F01DB" w:rsidP="006F01DB">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 If railway would be completely availing power supply from other source other than the Distribution Company then the revenue gap would </w:t>
      </w:r>
      <w:r w:rsidRPr="00126345">
        <w:rPr>
          <w:rFonts w:ascii="Cambria" w:hAnsi="Cambria" w:cs="Arial"/>
          <w:color w:val="000000"/>
          <w:sz w:val="24"/>
          <w:szCs w:val="24"/>
          <w:lang w:val="en-GB"/>
        </w:rPr>
        <w:t xml:space="preserve">be Rs </w:t>
      </w:r>
      <w:r>
        <w:rPr>
          <w:rFonts w:ascii="Cambria" w:hAnsi="Cambria" w:cs="Arial"/>
          <w:color w:val="000000"/>
          <w:sz w:val="24"/>
          <w:szCs w:val="24"/>
          <w:lang w:val="en-GB"/>
        </w:rPr>
        <w:t>315.95</w:t>
      </w:r>
      <w:r w:rsidRPr="00126345">
        <w:rPr>
          <w:rFonts w:ascii="Cambria" w:hAnsi="Cambria" w:cs="Arial"/>
          <w:color w:val="000000"/>
          <w:sz w:val="24"/>
          <w:szCs w:val="24"/>
          <w:lang w:val="en-GB"/>
        </w:rPr>
        <w:t xml:space="preserve"> crore. Hence the GAP would increase by another Rs.</w:t>
      </w:r>
      <w:r>
        <w:rPr>
          <w:rFonts w:ascii="Cambria" w:hAnsi="Cambria" w:cs="Arial"/>
          <w:color w:val="000000"/>
          <w:sz w:val="24"/>
          <w:szCs w:val="24"/>
          <w:lang w:val="en-GB"/>
        </w:rPr>
        <w:t xml:space="preserve"> 108.41</w:t>
      </w:r>
      <w:r w:rsidRPr="00126345">
        <w:rPr>
          <w:rFonts w:ascii="Cambria" w:hAnsi="Cambria" w:cs="Arial"/>
          <w:color w:val="000000"/>
          <w:sz w:val="24"/>
          <w:szCs w:val="24"/>
          <w:lang w:val="en-GB"/>
        </w:rPr>
        <w:t xml:space="preserve"> crs.</w:t>
      </w:r>
    </w:p>
    <w:p w:rsidR="00EF1998" w:rsidRPr="00126345" w:rsidRDefault="00EF1998" w:rsidP="00EF1998">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F1998" w:rsidRPr="00126345" w:rsidTr="00CB2030">
        <w:trPr>
          <w:trHeight w:val="340"/>
          <w:jc w:val="center"/>
        </w:trPr>
        <w:tc>
          <w:tcPr>
            <w:tcW w:w="6127" w:type="dxa"/>
            <w:shd w:val="solid" w:color="000080" w:fill="FFFFFF"/>
          </w:tcPr>
          <w:p w:rsidR="00EF1998" w:rsidRPr="00126345" w:rsidRDefault="00EF1998" w:rsidP="00CB2030">
            <w:pPr>
              <w:rPr>
                <w:rFonts w:ascii="Cambria" w:hAnsi="Cambria" w:cs="Arial"/>
                <w:b/>
                <w:bCs/>
                <w:color w:val="000000"/>
              </w:rPr>
            </w:pPr>
          </w:p>
        </w:tc>
        <w:tc>
          <w:tcPr>
            <w:tcW w:w="2799" w:type="dxa"/>
            <w:shd w:val="solid" w:color="000080" w:fill="FFFFFF"/>
          </w:tcPr>
          <w:p w:rsidR="00EF1998" w:rsidRPr="00126345" w:rsidRDefault="00EF1998" w:rsidP="00CB2030">
            <w:pPr>
              <w:jc w:val="center"/>
              <w:rPr>
                <w:rFonts w:ascii="Cambria" w:hAnsi="Cambria" w:cs="Arial"/>
                <w:b/>
                <w:bCs/>
                <w:color w:val="000000"/>
              </w:rPr>
            </w:pPr>
            <w:r w:rsidRPr="00126345">
              <w:rPr>
                <w:rFonts w:ascii="Cambria" w:hAnsi="Cambria" w:cs="Arial"/>
                <w:b/>
                <w:color w:val="000000"/>
              </w:rPr>
              <w:t>Rs Crore</w:t>
            </w:r>
          </w:p>
        </w:tc>
      </w:tr>
      <w:tr w:rsidR="00EF1998" w:rsidRPr="00126345" w:rsidTr="00CB2030">
        <w:trPr>
          <w:trHeight w:val="340"/>
          <w:jc w:val="center"/>
        </w:trPr>
        <w:tc>
          <w:tcPr>
            <w:tcW w:w="6127" w:type="dxa"/>
            <w:vAlign w:val="center"/>
          </w:tcPr>
          <w:p w:rsidR="00EF1998" w:rsidRPr="00126345" w:rsidRDefault="00EF1998" w:rsidP="00CB2030">
            <w:pPr>
              <w:keepNext/>
              <w:keepLines/>
              <w:autoSpaceDE w:val="0"/>
              <w:autoSpaceDN w:val="0"/>
              <w:adjustRightInd w:val="0"/>
              <w:outlineLvl w:val="0"/>
              <w:rPr>
                <w:rFonts w:ascii="Cambria" w:hAnsi="Cambria" w:cs="Arial"/>
                <w:color w:val="000000"/>
                <w:lang w:val="en-GB"/>
              </w:rPr>
            </w:pPr>
          </w:p>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EF1998" w:rsidRPr="00126345" w:rsidRDefault="00EF1998" w:rsidP="00CB2030">
            <w:pPr>
              <w:autoSpaceDE w:val="0"/>
              <w:autoSpaceDN w:val="0"/>
              <w:adjustRightInd w:val="0"/>
              <w:rPr>
                <w:rFonts w:ascii="Cambria" w:hAnsi="Cambria" w:cs="Arial"/>
                <w:color w:val="000000"/>
                <w:lang w:val="en-GB"/>
              </w:rPr>
            </w:pP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2665.09</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10.55</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lastRenderedPageBreak/>
              <w:t>Sub Total</w:t>
            </w:r>
          </w:p>
        </w:tc>
        <w:tc>
          <w:tcPr>
            <w:tcW w:w="2799" w:type="dxa"/>
            <w:vAlign w:val="center"/>
          </w:tcPr>
          <w:p w:rsidR="00EF1998" w:rsidRPr="002B4E80" w:rsidRDefault="00EF1998"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2675.64</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2282.41</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EF1998" w:rsidRPr="00126345" w:rsidRDefault="00EF1998" w:rsidP="00CB2030">
            <w:pPr>
              <w:autoSpaceDE w:val="0"/>
              <w:autoSpaceDN w:val="0"/>
              <w:adjustRightInd w:val="0"/>
              <w:jc w:val="center"/>
              <w:rPr>
                <w:rFonts w:ascii="Cambria" w:hAnsi="Cambria" w:cs="Arial"/>
                <w:color w:val="000000"/>
                <w:lang w:val="en-GB"/>
              </w:rPr>
            </w:pPr>
            <w:r>
              <w:rPr>
                <w:rFonts w:ascii="Cambria" w:hAnsi="Cambria" w:cs="Arial"/>
                <w:color w:val="000000"/>
                <w:lang w:val="en-GB"/>
              </w:rPr>
              <w:t>77.28</w:t>
            </w:r>
          </w:p>
        </w:tc>
      </w:tr>
      <w:tr w:rsidR="00EF1998" w:rsidRPr="00126345" w:rsidTr="00CB2030">
        <w:trPr>
          <w:trHeight w:val="340"/>
          <w:jc w:val="center"/>
        </w:trPr>
        <w:tc>
          <w:tcPr>
            <w:tcW w:w="6127" w:type="dxa"/>
            <w:vAlign w:val="center"/>
          </w:tcPr>
          <w:p w:rsidR="00EF1998" w:rsidRPr="00126345" w:rsidRDefault="00EF1998" w:rsidP="00CB2030">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EF1998" w:rsidRPr="00097476" w:rsidRDefault="00EF1998" w:rsidP="00CB2030">
            <w:pPr>
              <w:autoSpaceDE w:val="0"/>
              <w:autoSpaceDN w:val="0"/>
              <w:adjustRightInd w:val="0"/>
              <w:jc w:val="center"/>
              <w:rPr>
                <w:rFonts w:ascii="Cambria" w:hAnsi="Cambria" w:cs="Arial"/>
                <w:b/>
                <w:color w:val="000000"/>
                <w:lang w:val="en-GB"/>
              </w:rPr>
            </w:pPr>
            <w:r>
              <w:rPr>
                <w:rFonts w:ascii="Cambria" w:hAnsi="Cambria" w:cs="Arial"/>
                <w:b/>
                <w:color w:val="000000"/>
                <w:lang w:val="en-GB"/>
              </w:rPr>
              <w:t>315.95</w:t>
            </w:r>
          </w:p>
        </w:tc>
      </w:tr>
    </w:tbl>
    <w:p w:rsidR="00EF1998" w:rsidRPr="000B7D3A" w:rsidRDefault="00EF1998" w:rsidP="00EF199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the revenue gap for the year 201</w:t>
      </w:r>
      <w:r>
        <w:rPr>
          <w:rFonts w:ascii="Cambria" w:hAnsi="Cambria" w:cs="Arial"/>
          <w:color w:val="000000"/>
          <w:lang w:val="en-GB"/>
        </w:rPr>
        <w:t>9-20</w:t>
      </w:r>
      <w:r w:rsidRPr="00126345">
        <w:rPr>
          <w:rFonts w:ascii="Cambria" w:hAnsi="Cambria" w:cs="Arial"/>
          <w:color w:val="000000"/>
          <w:lang w:val="en-GB"/>
        </w:rPr>
        <w:t>, with BSP rate at FY 201</w:t>
      </w:r>
      <w:r>
        <w:rPr>
          <w:rFonts w:ascii="Cambria" w:hAnsi="Cambria" w:cs="Arial"/>
          <w:color w:val="000000"/>
          <w:lang w:val="en-GB"/>
        </w:rPr>
        <w:t>8</w:t>
      </w:r>
      <w:r w:rsidRPr="00126345">
        <w:rPr>
          <w:rFonts w:ascii="Cambria" w:hAnsi="Cambria" w:cs="Arial"/>
          <w:color w:val="000000"/>
          <w:lang w:val="en-GB"/>
        </w:rPr>
        <w:t>-1</w:t>
      </w:r>
      <w:r>
        <w:rPr>
          <w:rFonts w:ascii="Cambria" w:hAnsi="Cambria" w:cs="Arial"/>
          <w:color w:val="000000"/>
          <w:lang w:val="en-GB"/>
        </w:rPr>
        <w:t>9</w:t>
      </w:r>
      <w:r w:rsidRPr="00126345">
        <w:rPr>
          <w:rFonts w:ascii="Cambria" w:hAnsi="Cambria" w:cs="Arial"/>
          <w:color w:val="000000"/>
          <w:lang w:val="en-GB"/>
        </w:rPr>
        <w:t xml:space="preserve"> </w:t>
      </w:r>
      <w:r w:rsidRPr="00EF1998">
        <w:rPr>
          <w:rFonts w:ascii="Cambria" w:hAnsi="Cambria" w:cs="Arial"/>
          <w:color w:val="000000"/>
          <w:lang w:val="en-GB"/>
        </w:rPr>
        <w:t>without railway</w:t>
      </w:r>
      <w:r w:rsidRPr="00126345">
        <w:rPr>
          <w:rFonts w:ascii="Cambria" w:hAnsi="Cambria" w:cs="Arial"/>
          <w:color w:val="000000"/>
          <w:lang w:val="en-GB"/>
        </w:rPr>
        <w:t xml:space="preserve"> would be Rs.</w:t>
      </w:r>
      <w:r>
        <w:rPr>
          <w:rFonts w:ascii="Cambria" w:hAnsi="Cambria" w:cs="Arial"/>
          <w:color w:val="000000"/>
          <w:lang w:val="en-GB"/>
        </w:rPr>
        <w:t>315.95</w:t>
      </w:r>
      <w:r w:rsidRPr="00126345">
        <w:rPr>
          <w:rFonts w:ascii="Cambria" w:hAnsi="Cambria" w:cs="Arial"/>
          <w:color w:val="000000"/>
          <w:lang w:val="en-GB"/>
        </w:rPr>
        <w:t xml:space="preserve"> crores.</w:t>
      </w:r>
    </w:p>
    <w:p w:rsidR="00CD0A6B" w:rsidRDefault="00CD0A6B" w:rsidP="00CD0A6B">
      <w:pPr>
        <w:rPr>
          <w:lang w:val="en-GB"/>
        </w:rPr>
      </w:pP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 decrease in input costs in FY 1</w:t>
      </w:r>
      <w:r w:rsidR="00EF1998">
        <w:rPr>
          <w:rFonts w:ascii="Cambria" w:hAnsi="Cambria" w:cs="Arial"/>
          <w:color w:val="000000"/>
          <w:lang w:val="en-GB"/>
        </w:rPr>
        <w:t>9-20</w:t>
      </w:r>
      <w:r w:rsidRPr="000B7D3A">
        <w:rPr>
          <w:rFonts w:ascii="Cambria" w:hAnsi="Cambria" w:cs="Arial"/>
          <w:color w:val="000000"/>
          <w:lang w:val="en-GB"/>
        </w:rPr>
        <w:t xml:space="preserve"> or any grant/ subsidy 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Pr="00670B10" w:rsidRDefault="00444C43" w:rsidP="006935E2">
      <w:pPr>
        <w:pStyle w:val="Heading1"/>
        <w:numPr>
          <w:ilvl w:val="0"/>
          <w:numId w:val="9"/>
        </w:numPr>
        <w:spacing w:line="360" w:lineRule="auto"/>
        <w:jc w:val="both"/>
        <w:rPr>
          <w:rFonts w:ascii="Calibri" w:hAnsi="Calibri" w:cs="Calibri"/>
          <w:bCs w:val="0"/>
          <w:sz w:val="24"/>
          <w:szCs w:val="24"/>
        </w:rPr>
      </w:pPr>
      <w:bookmarkStart w:id="68" w:name="_Toc278737550"/>
      <w:bookmarkStart w:id="69" w:name="_Toc278737554"/>
      <w:bookmarkStart w:id="70" w:name="_Toc278737556"/>
      <w:bookmarkStart w:id="71" w:name="_Toc278737557"/>
      <w:bookmarkStart w:id="72" w:name="_Toc278737558"/>
      <w:bookmarkStart w:id="73" w:name="_Toc278737559"/>
      <w:bookmarkStart w:id="74" w:name="_Toc278737560"/>
      <w:bookmarkStart w:id="75" w:name="_GoBack"/>
      <w:bookmarkStart w:id="76" w:name="_Toc531290817"/>
      <w:bookmarkEnd w:id="68"/>
      <w:bookmarkEnd w:id="69"/>
      <w:bookmarkEnd w:id="70"/>
      <w:bookmarkEnd w:id="71"/>
      <w:bookmarkEnd w:id="72"/>
      <w:bookmarkEnd w:id="73"/>
      <w:bookmarkEnd w:id="74"/>
      <w:bookmarkEnd w:id="75"/>
      <w:r w:rsidRPr="00670B10">
        <w:rPr>
          <w:rFonts w:ascii="Cambria" w:hAnsi="Cambria" w:cs="Calibri"/>
          <w:bCs w:val="0"/>
          <w:sz w:val="24"/>
          <w:szCs w:val="24"/>
        </w:rPr>
        <w:t>Initiatives</w:t>
      </w:r>
      <w:r w:rsidRPr="00670B10">
        <w:rPr>
          <w:rFonts w:ascii="Calibri" w:hAnsi="Calibri" w:cs="Calibri"/>
          <w:bCs w:val="0"/>
          <w:sz w:val="24"/>
          <w:szCs w:val="24"/>
        </w:rPr>
        <w:t xml:space="preserve"> </w:t>
      </w:r>
      <w:r w:rsidRPr="00670B10">
        <w:rPr>
          <w:rFonts w:ascii="Cambria" w:hAnsi="Cambria" w:cs="Calibri"/>
          <w:bCs w:val="0"/>
          <w:sz w:val="24"/>
          <w:szCs w:val="24"/>
        </w:rPr>
        <w:t xml:space="preserve">by </w:t>
      </w:r>
      <w:r w:rsidR="00045C4A" w:rsidRPr="00670B10">
        <w:rPr>
          <w:rFonts w:ascii="Cambria" w:hAnsi="Cambria" w:cs="Calibri"/>
          <w:bCs w:val="0"/>
          <w:sz w:val="24"/>
          <w:szCs w:val="24"/>
        </w:rPr>
        <w:t>Utility &amp; Other performance improvement measures</w:t>
      </w:r>
      <w:bookmarkEnd w:id="76"/>
      <w:r w:rsidR="00045C4A" w:rsidRPr="00670B10">
        <w:rPr>
          <w:rFonts w:ascii="Cambria" w:hAnsi="Cambria" w:cs="Calibri"/>
          <w:bCs w:val="0"/>
          <w:sz w:val="24"/>
          <w:szCs w:val="24"/>
        </w:rPr>
        <w:t xml:space="preserve"> </w:t>
      </w:r>
    </w:p>
    <w:p w:rsidR="00753C8E" w:rsidRDefault="00753C8E" w:rsidP="006935E2">
      <w:pPr>
        <w:pStyle w:val="Heading1"/>
        <w:numPr>
          <w:ilvl w:val="1"/>
          <w:numId w:val="10"/>
        </w:numPr>
        <w:spacing w:line="360" w:lineRule="auto"/>
        <w:jc w:val="both"/>
        <w:rPr>
          <w:rFonts w:ascii="Cambria" w:hAnsi="Cambria"/>
          <w:sz w:val="24"/>
          <w:szCs w:val="24"/>
        </w:rPr>
      </w:pPr>
      <w:bookmarkStart w:id="77" w:name="_Toc531290818"/>
      <w:r w:rsidRPr="00753C8E">
        <w:rPr>
          <w:rFonts w:ascii="Cambria" w:hAnsi="Cambria"/>
          <w:sz w:val="24"/>
          <w:szCs w:val="24"/>
        </w:rPr>
        <w:t>Compliance to OERC Directions</w:t>
      </w:r>
      <w:bookmarkEnd w:id="77"/>
    </w:p>
    <w:p w:rsidR="0012198C" w:rsidRDefault="0012198C" w:rsidP="006F6D06">
      <w:pPr>
        <w:autoSpaceDE w:val="0"/>
        <w:autoSpaceDN w:val="0"/>
        <w:adjustRightInd w:val="0"/>
        <w:spacing w:line="360" w:lineRule="auto"/>
        <w:jc w:val="both"/>
        <w:rPr>
          <w:rFonts w:ascii="Cambria" w:hAnsi="Cambria"/>
        </w:rPr>
      </w:pPr>
      <w:r w:rsidRPr="006F6D06">
        <w:rPr>
          <w:rFonts w:ascii="Cambria" w:hAnsi="Cambria"/>
        </w:rPr>
        <w:t xml:space="preserve">Hon’ble Commission has </w:t>
      </w:r>
      <w:r w:rsidR="00E051A3">
        <w:rPr>
          <w:rFonts w:ascii="Cambria" w:hAnsi="Cambria"/>
        </w:rPr>
        <w:t>given certain direction in the RST order dt.23.03.2017 and compliance to same are as under:-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b/>
          <w:sz w:val="24"/>
          <w:szCs w:val="24"/>
        </w:rPr>
        <w:t>316</w:t>
      </w:r>
      <w:r w:rsidRPr="00670B10">
        <w:rPr>
          <w:rFonts w:ascii="Book Antiqua" w:hAnsi="Book Antiqua"/>
          <w:sz w:val="24"/>
          <w:szCs w:val="24"/>
        </w:rPr>
        <w:t xml:space="preserve">.  To improve collection efficiency under LT category (Single Phase) the NESCO, WESCO &amp; SOUTHCO Utilities have requested to approve a special rebate to those LT categories (single Phase) consumers who are availing monthly rebate on prompt payment of monthly energy bills. Such consumers may also be permitted to avail an additional special rebate equivalent to the highest rebate availed during the last financial year. The special rebate shall be credited at the end of the financial year if the consumer has availed consistently rebate during last one financial year without fail and the outstanding is nil against such consumers. The Commission considered the above proposal of the Utilities and a Special rebate to the LT single phase consumers in addition to any other rebate he is otherwise eligible. It shall be allowed at the end of the financial year (the bill for month of March) if he has paid the bill for all the 12 months of the financial year consistently without fail within due date during the relevant financial year. The amount of special rebate shall be equal to the rebate of the month of March for timely payment of bill. </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jc w:val="both"/>
        <w:rPr>
          <w:rFonts w:ascii="Book Antiqua" w:hAnsi="Book Antiqua"/>
          <w:b/>
          <w:i/>
          <w:sz w:val="24"/>
          <w:szCs w:val="24"/>
        </w:rPr>
      </w:pPr>
      <w:r w:rsidRPr="00670B10">
        <w:rPr>
          <w:rFonts w:ascii="Book Antiqua" w:hAnsi="Book Antiqua"/>
          <w:b/>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b/>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b/>
          <w:sz w:val="24"/>
          <w:szCs w:val="24"/>
        </w:rPr>
      </w:pPr>
      <w:r w:rsidRPr="00670B10">
        <w:rPr>
          <w:rFonts w:ascii="Book Antiqua" w:hAnsi="Book Antiqua"/>
          <w:sz w:val="24"/>
          <w:szCs w:val="24"/>
        </w:rPr>
        <w:t>In compliance to the direction of the Hon’ble Commission the payment made by the consumers will be reviewed at the end of the financial year and</w:t>
      </w:r>
      <w:r w:rsidRPr="00670B10">
        <w:rPr>
          <w:rFonts w:ascii="Book Antiqua" w:hAnsi="Book Antiqua"/>
          <w:b/>
          <w:sz w:val="24"/>
          <w:szCs w:val="24"/>
        </w:rPr>
        <w:t xml:space="preserve"> </w:t>
      </w:r>
      <w:r w:rsidRPr="00670B10">
        <w:rPr>
          <w:rFonts w:ascii="Book Antiqua" w:hAnsi="Book Antiqua"/>
          <w:sz w:val="24"/>
          <w:szCs w:val="24"/>
        </w:rPr>
        <w:t xml:space="preserve"> if the </w:t>
      </w:r>
      <w:r w:rsidRPr="00670B10">
        <w:rPr>
          <w:rFonts w:ascii="Book Antiqua" w:hAnsi="Book Antiqua"/>
          <w:sz w:val="24"/>
          <w:szCs w:val="24"/>
        </w:rPr>
        <w:lastRenderedPageBreak/>
        <w:t>consumer  has paid the bill for all the 12 months of the financial year consistently without fail within due date, special rebate will be extended to the consumer The amount of special rebate shall be equal to the rebate of the month of March for timely payment of bill.</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rPr>
          <w:b/>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329. Almost all the objectors have expressed their concern for deteriorating standard of performance from the Utilities. In this context we feel that as per the OERC (licensees Standards of Performance) Regulations, 2004 DISCOMs Utilities are furnishing the Guaranteed standards of Performance for every month, Overall standards of Performance for every quarter and the annual report of such performance at the end of the financial year. These performance standards are to be verified by a third party. In obedience to it CESU had engaged Sri Bibhu Charan Swain, Sr. Consultant, M/s. Power Tech Consultant and Smt. Parvati Sundari Mishra, Ex. Sr. G.M.(Elect.) CESU for third party audit work of SoP for FY 2016-17 for CDD-I, Cuttack, CED, Cuttack, JED, Jagatsinghpur and BCDD-I, Bhubaneswar, PED, Puri, DED, Dhenkanal respectively. NESCO Utility had engaged M/s Power Research Development Consultants (P) ltd. (PRDC) for 3rd party verification of their SoP data for the FY 2016-17. M/s PRDC has conducted audit of four electrical divisions namely, KuED, Kuakhia, BED, Balasore, JED, Joda and UED, Udala. No third party audit of the SoP has been conducted by SOUTHCO &amp; WESCO utility. In this connection the Commission has asked the licensees to explain the reasons of deviations in SoP pointed out by auditors and to cross check/verify the information/data on Standards of  Performance for the subsequent years through independent third Party verifiers and submit the same to OERC through affidavit. </w:t>
      </w:r>
    </w:p>
    <w:p w:rsidR="00670B10" w:rsidRPr="00670B10" w:rsidRDefault="00670B10" w:rsidP="00670B10">
      <w:pPr>
        <w:pStyle w:val="ListParagraph"/>
        <w:autoSpaceDE w:val="0"/>
        <w:autoSpaceDN w:val="0"/>
        <w:adjustRightInd w:val="0"/>
        <w:ind w:left="360"/>
        <w:jc w:val="both"/>
        <w:rPr>
          <w:b/>
        </w:rPr>
      </w:pPr>
    </w:p>
    <w:p w:rsidR="00670B10" w:rsidRPr="00670B10" w:rsidRDefault="00670B10" w:rsidP="00670B10">
      <w:pPr>
        <w:pStyle w:val="ListParagraph"/>
        <w:autoSpaceDE w:val="0"/>
        <w:autoSpaceDN w:val="0"/>
        <w:adjustRightInd w:val="0"/>
        <w:ind w:left="360"/>
        <w:jc w:val="both"/>
        <w:rPr>
          <w:rFonts w:ascii="Book Antiqua" w:hAnsi="Book Antiqua"/>
          <w:i/>
          <w:sz w:val="24"/>
          <w:szCs w:val="24"/>
        </w:rPr>
      </w:pPr>
      <w:r w:rsidRPr="00670B1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M/s PRDC has conducted SoP audit of four electrical divisions namely, KuED, Kuakhia, BED, Balasore, JED, Joda and UED, Udala for the financial year 2016-17. The audit report was submitted before the Hon’ble Commission vide PRDC letter no. PRDC/2017-2018/OERC/380 dated 20.9.17. Explanations to the reported deviations were alos submitted by the utility before the Hon’ble Commission. Further for SoP audit for the FY2017-18,  the Utility has engaged M/s. PRDC for Standard of Performance Audit of four division BNED, Bhadrak, BPED, Baripada, KED, Keonjhar and CED, Balasore for the FY 2017-18.  M/s. PRDC has completed the audit and they have submitted the report before the Hon’ble Commission vide letter no. PRDC/OERC/2018-19/556 dated 28.11.18 .</w:t>
      </w:r>
    </w:p>
    <w:p w:rsidR="00670B10" w:rsidRPr="00312813" w:rsidRDefault="00670B10" w:rsidP="00670B10">
      <w:pPr>
        <w:pStyle w:val="ListParagraph"/>
        <w:autoSpaceDE w:val="0"/>
        <w:autoSpaceDN w:val="0"/>
        <w:adjustRightInd w:val="0"/>
        <w:ind w:left="360"/>
        <w:jc w:val="both"/>
      </w:pPr>
    </w:p>
    <w:p w:rsidR="00670B10" w:rsidRPr="00670B10" w:rsidRDefault="00670B10" w:rsidP="00670B10">
      <w:pPr>
        <w:pStyle w:val="ListParagraph"/>
        <w:autoSpaceDE w:val="0"/>
        <w:autoSpaceDN w:val="0"/>
        <w:adjustRightInd w:val="0"/>
        <w:ind w:left="360"/>
        <w:rPr>
          <w:b/>
          <w:bCs/>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lastRenderedPageBreak/>
        <w:t>331. Clauses (i) and (k) of Section 14 of the Energy Conservation Act, 2001 stipulates that every designated consumer (DCs) shall get energy audit conducted by an accredited energy auditor and furnish the same to the concerned designated agency, details of information on energy consumed and details of the action taken on the  recommendation of accredited energy auditor. CESU proposed that being a Designated Consumer (DC) under PAT Cycle -II vide S. O. No. 1264(E) dated 31/03/2016 it would engage an accredited energy auditor following a transparent procedure to conduct energy audit, wherein, the fund of approx. Rs 50 lakh is to be arranged by CESU for taking up such works.</w:t>
      </w:r>
    </w:p>
    <w:p w:rsidR="00670B10" w:rsidRPr="00670B10" w:rsidRDefault="00670B10" w:rsidP="00670B10">
      <w:pPr>
        <w:pStyle w:val="ListParagraph"/>
        <w:autoSpaceDE w:val="0"/>
        <w:autoSpaceDN w:val="0"/>
        <w:adjustRightInd w:val="0"/>
        <w:ind w:left="360"/>
        <w:jc w:val="both"/>
        <w:rPr>
          <w:bCs/>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The Commission has felt the necessity of energy audit/PAT-II and accordingly has allowed Rs.4 Cr, Rs. 10 Cr, Rs. 5 Cr and Rs. 4 crore respectively to CESU, NESCO, WESCO and SOUTHCO Utilities respectively in this Tariff order to carry out energy audit and consumer indexing which includes energy audit by a third party accredited agency. (Action- Commerce Branch)</w:t>
      </w:r>
    </w:p>
    <w:p w:rsidR="00670B10" w:rsidRPr="00670B10" w:rsidRDefault="00670B10" w:rsidP="00670B10">
      <w:pPr>
        <w:pStyle w:val="ListParagraph"/>
        <w:autoSpaceDE w:val="0"/>
        <w:autoSpaceDN w:val="0"/>
        <w:adjustRightInd w:val="0"/>
        <w:ind w:left="360"/>
        <w:jc w:val="both"/>
        <w:rPr>
          <w:b/>
        </w:rPr>
      </w:pPr>
    </w:p>
    <w:p w:rsidR="00670B10" w:rsidRPr="00670B10" w:rsidRDefault="00670B10" w:rsidP="00670B10">
      <w:pPr>
        <w:pStyle w:val="ListParagraph"/>
        <w:autoSpaceDE w:val="0"/>
        <w:autoSpaceDN w:val="0"/>
        <w:adjustRightInd w:val="0"/>
        <w:ind w:left="360"/>
        <w:jc w:val="both"/>
        <w:rPr>
          <w:rFonts w:ascii="Book Antiqua" w:hAnsi="Book Antiqua"/>
          <w:i/>
          <w:sz w:val="24"/>
          <w:szCs w:val="24"/>
        </w:rPr>
      </w:pPr>
      <w:r w:rsidRPr="00670B1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exercise of powers conferred by clause (g) and (n) of section 14 of the Energy Conservation Act,2001, the Central Government  has specified the energy consumption norms and standards of NESCO as a designated consumer under PAT-II cycle, vide Statutory Order No-1264(E) dated 31.3.2016. Clauses (i) and (k) of Section 14 of the Energy Conservation Act, 2001 stipulates that every designated consumer (DCs) shall get energy audit conducted by an accredited energy auditor and furnish the same to the concerned designated agency. For selection of Accredited Energy Auditor for conducting Mandatory Energy Audit under the mandates of the Energy Conservation Act,2001, limited tender was done and M/s. Power Tech Consultants was engaged for conducting the Mandatory Energy Audit of NESCO Utility vide Work order no-PUR/916(12) dated 20.1.2018. M/s. Power Tech  Consultants    completed the audit of NESCO Utility and the Mandatory Energy Audit Report by M/s. Power Tech Consultants has been submitted before Bureau of Energy Efficiency and SDA (O) vide letter no-RA/184/10306(2) dated 30.8.18.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380</w:t>
      </w:r>
      <w:r>
        <w:rPr>
          <w:rFonts w:ascii="Book Antiqua" w:hAnsi="Book Antiqua"/>
          <w:sz w:val="24"/>
          <w:szCs w:val="24"/>
        </w:rPr>
        <w:t xml:space="preserve">. </w:t>
      </w:r>
      <w:r w:rsidRPr="00670B10">
        <w:rPr>
          <w:rFonts w:ascii="Book Antiqua" w:hAnsi="Book Antiqua"/>
          <w:sz w:val="24"/>
          <w:szCs w:val="24"/>
        </w:rPr>
        <w:t xml:space="preserve"> The Commission in the performance review have directed DISCOMs to carry out the Energy Audit in complete shape of at least 5 feeders. This exercise should be further escalated and replicated to other feeders. The Commission further directs that the DISCOMs should complete pole scheduling, consumer indexing, distribution network mapping linking with indexed consumer and also ensure that reliable &amp; correct meters are installed at all points of consumption for the purpose of Energy Audit to identify revenue leakage. Commission shall also review </w:t>
      </w:r>
      <w:r w:rsidRPr="00670B10">
        <w:rPr>
          <w:rFonts w:ascii="Book Antiqua" w:hAnsi="Book Antiqua"/>
          <w:sz w:val="24"/>
          <w:szCs w:val="24"/>
        </w:rPr>
        <w:lastRenderedPageBreak/>
        <w:t>progress aggressively and pass suitable directions from time to time if orders are not complied.</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382</w:t>
      </w:r>
      <w:r>
        <w:rPr>
          <w:rFonts w:ascii="Book Antiqua" w:hAnsi="Book Antiqua"/>
          <w:sz w:val="24"/>
          <w:szCs w:val="24"/>
        </w:rPr>
        <w:t>.</w:t>
      </w:r>
      <w:r w:rsidRPr="00670B10">
        <w:rPr>
          <w:rFonts w:ascii="Book Antiqua" w:hAnsi="Book Antiqua"/>
          <w:sz w:val="24"/>
          <w:szCs w:val="24"/>
        </w:rPr>
        <w:t xml:space="preserve"> The above table reveals that no progress has been made. The Commission hereby directs again to DISCOMs to submit plan of action for the following energy audit activities during the year 2018-19: 1. Metering of all the 33 KV feeders, 11 KV feeders and Distribution transformers. 2. Energy Audit of balance 33 KV and 11 KV feeders, for which energy audit has not been carried out. 121 3. Energy audit of all the DTRs and consumers. 4. Consumer and pole indexing. 5. Energy audit of all consumers starting from 33 KV feeders to the end user consumer.</w:t>
      </w:r>
    </w:p>
    <w:p w:rsid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383</w:t>
      </w:r>
      <w:r>
        <w:rPr>
          <w:rFonts w:ascii="Book Antiqua" w:hAnsi="Book Antiqua"/>
          <w:sz w:val="24"/>
          <w:szCs w:val="24"/>
        </w:rPr>
        <w:t>.</w:t>
      </w:r>
      <w:r w:rsidRPr="00670B10">
        <w:rPr>
          <w:rFonts w:ascii="Book Antiqua" w:hAnsi="Book Antiqua"/>
          <w:sz w:val="24"/>
          <w:szCs w:val="24"/>
        </w:rPr>
        <w:t xml:space="preserve"> The licensee must provide specific timelines division and feeder wise plan for each of the above activity. It must be noted that while devising the plan, the thrust must be given to complete the audit of Industrial feeders and loss making urban feeders first, gradually focusing on other feeders and DTRs. In view of the importance of energy audit activity Commission allows Rs.5 crore each to WESCO &amp; CESU, Rs. 4 crore to SOUTHCO and Rs.10 crore to NESCO towards AT&amp;C loss reduction activities including Energy Audit under the head additional A&amp;G expenses for FY 2018-19. Besides the commission has also allowed allocation under the Additional A&amp;G towards Inspection Fee towards SI works and Compensation for Electrical Accidents.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i/>
          <w:sz w:val="24"/>
          <w:szCs w:val="24"/>
        </w:rPr>
        <w:t>Compliance :</w:t>
      </w:r>
    </w:p>
    <w:p w:rsid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Pr>
          <w:rFonts w:ascii="Book Antiqua" w:hAnsi="Book Antiqua"/>
          <w:sz w:val="24"/>
          <w:szCs w:val="24"/>
        </w:rPr>
        <w:t xml:space="preserve">The Compliance to the above has been explained at </w:t>
      </w:r>
      <w:r w:rsidRPr="00CB2030">
        <w:rPr>
          <w:rFonts w:ascii="Book Antiqua" w:hAnsi="Book Antiqua"/>
          <w:b/>
          <w:sz w:val="24"/>
          <w:szCs w:val="24"/>
        </w:rPr>
        <w:t xml:space="preserve">para </w:t>
      </w:r>
      <w:r w:rsidR="00CB2030" w:rsidRPr="00CB2030">
        <w:rPr>
          <w:rFonts w:ascii="Book Antiqua" w:hAnsi="Book Antiqua"/>
          <w:b/>
          <w:sz w:val="24"/>
          <w:szCs w:val="24"/>
        </w:rPr>
        <w:t>2.5.1</w:t>
      </w:r>
      <w:r>
        <w:rPr>
          <w:rFonts w:ascii="Book Antiqua" w:hAnsi="Book Antiqua"/>
          <w:sz w:val="24"/>
          <w:szCs w:val="24"/>
        </w:rPr>
        <w:t xml:space="preserve"> which may please be referred into.</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384. Training of Personnel out of normal A&amp;G expenditure</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The Commission has laid emphasis on the Capacity building of employees and officers for development of the organization. This is more important in view of the fact that knowledge on evolving technologies and best practices being used by the other organizations are efficiency accelerators. Commission, therefore, gives importance to the training of personnel of the utilities in order to upgrade their skills to cope up with the changing needs. Utilities should have a calendar of training schedule for their employees to take their task efficiently. In spite of past orders, no visible action has been taken. Organising training and efficiency improvement of employees’ measurement should be an indicator of HR performance. Commission, therefore, provided Rs.50 lakh towards training programme for each DISCOM out of normal A&amp;G expenses previous years. </w:t>
      </w:r>
      <w:r w:rsidRPr="00670B10">
        <w:rPr>
          <w:rFonts w:ascii="Book Antiqua" w:hAnsi="Book Antiqua"/>
          <w:sz w:val="24"/>
          <w:szCs w:val="24"/>
        </w:rPr>
        <w:lastRenderedPageBreak/>
        <w:t xml:space="preserve">Commission in line with previous RST order directs Licensees to earmark Rs.50 lakh towards training programme for FY 2018-19. The copy of training calendar for the year 2018-19 shall be submitted to the Commission by 31st May, 2018. Failures need to be recorded in the performance of HR Head.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compliance to the direction of the Hon’ble Commission, training calendar for 2018-19 has been submitted before the Hon'ble Commission vide letter no. RA/119/5946 dated 31.5.18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393. RGGVY &amp; Biju Gram Jyoti Scheme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The asset addition under these Schemes are entirely funded by Govt. of India and Govt. of Odisha and the projects are being implemented by the Central PSUs as per the terms of agreement. On R&amp;M of the assets, Commission in its tariff order for FY 2009-10 observed that the State Govt. should provide revenue subsidy to the DISCOMs to compensate for undertaking such non remunerative work under RGGVY &amp; Biju Gram Jyoti Scheme. DISCOMs are advised to approach State Government in this regard for obtaining revenue subsidy for maintenance of these assets. DISCOMs have submitted that the provisional additional amount of Rs.5.00 cr. to each DISCOM is not enough given the area over which the RGGVY assets have been spread out.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At present the  repair and maintenance of existing lines and substations are being maintained by utilizing available Misc. funds and by availing escrow relaxation from GRIDCO.</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ab/>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414. Commission therefore directs the DISCOMs to maintain the security deposit intact so as to meet this liability. Commission further directs the DISCOMs to recoup the deficit of the security deposit through enhanced collection and submit a plan of action by 30.06.2018 for such a programme.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Compliance :</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It is to submit that, as per audited accounts Security deposits as on 31.3.18 are Rs.536.16cr. At present there is no gap between Book Balance and actual balance as </w:t>
      </w:r>
      <w:r w:rsidRPr="00670B10">
        <w:rPr>
          <w:rFonts w:ascii="Book Antiqua" w:hAnsi="Book Antiqua"/>
          <w:sz w:val="24"/>
          <w:szCs w:val="24"/>
        </w:rPr>
        <w:lastRenderedPageBreak/>
        <w:t xml:space="preserve">the earlier shortfall has already been recouped through interest accruals on fixed deposits made out of security deposits.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426</w:t>
      </w:r>
      <w:r w:rsidR="00CB2030">
        <w:rPr>
          <w:rFonts w:ascii="Book Antiqua" w:hAnsi="Book Antiqua"/>
          <w:sz w:val="24"/>
          <w:szCs w:val="24"/>
        </w:rPr>
        <w:t>.</w:t>
      </w:r>
      <w:r w:rsidRPr="00670B10">
        <w:rPr>
          <w:rFonts w:ascii="Book Antiqua" w:hAnsi="Book Antiqua"/>
          <w:sz w:val="24"/>
          <w:szCs w:val="24"/>
        </w:rPr>
        <w:t xml:space="preserve"> The Commission in line with the above Order on MYT principles allows on Bad and Doubtful debt of 1% of the total annual revenue billing in HT and LT sales only on normative basis. Hence the amount of Bad and doubtful debt as proposed by the DISCOMs and approved by the Commission for FY 2018-19 is summarized below. Commission directs that the procedure for classification of an amount under bad and doubtful debt have to be in place prior to implementation.</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The Commission directs that the procedure to write off losses be submitted by 30.6.18.</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During the financial year the utility provides for bad and doubtful debts including bad debts after adjustment of security deposit as follows: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1.In respect of HT/EHT category of consumers , analysis are carried out on case to case basis and the amount doubtful of recovery are fully provided for in the accounts</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2. The amount receivable from the permanently disconnected consumers prior to 6 months before the closing date are fully provided for.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3. In respect of non-government LT category of consumers , the arrears appearing prior to 6months before the closing date adjusting the collection made thereafter till the balance sheet date are fully provided for.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427</w:t>
      </w:r>
      <w:r w:rsidR="00CB2030">
        <w:rPr>
          <w:rFonts w:ascii="Book Antiqua" w:hAnsi="Book Antiqua"/>
          <w:sz w:val="24"/>
          <w:szCs w:val="24"/>
        </w:rPr>
        <w:t>.</w:t>
      </w:r>
      <w:r w:rsidRPr="00670B10">
        <w:rPr>
          <w:rFonts w:ascii="Book Antiqua" w:hAnsi="Book Antiqua"/>
          <w:sz w:val="24"/>
          <w:szCs w:val="24"/>
        </w:rPr>
        <w:t xml:space="preserve"> The OERC (Terms &amp; Conditions for Determination of Wheeling Tariff and Retail Supply Tariff) Regulations, 2014 at Regulation 8 provides for the procedure for Truing up. Reg.8.1 provides that “The Distribution Licensee shall file an application each year for Truing up separately by 1st week of October every year along with the 136 audited accounts of the relevant year. The Commission shall pass the Truing up order by 1st week of November. The Licensee shall duly consider the Truing up order up to the previous financial year while filing ARR for the ensuing year.”</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w:t>
      </w:r>
    </w:p>
    <w:p w:rsidR="00670B10" w:rsidRPr="00670B10" w:rsidRDefault="00CB2030" w:rsidP="00670B10">
      <w:pPr>
        <w:pStyle w:val="ListParagraph"/>
        <w:autoSpaceDE w:val="0"/>
        <w:autoSpaceDN w:val="0"/>
        <w:adjustRightInd w:val="0"/>
        <w:ind w:left="360"/>
        <w:jc w:val="both"/>
        <w:rPr>
          <w:rFonts w:ascii="Book Antiqua" w:hAnsi="Book Antiqua"/>
          <w:sz w:val="24"/>
          <w:szCs w:val="24"/>
        </w:rPr>
      </w:pPr>
      <w:r>
        <w:rPr>
          <w:rFonts w:ascii="Book Antiqua" w:hAnsi="Book Antiqua"/>
          <w:sz w:val="24"/>
          <w:szCs w:val="24"/>
        </w:rPr>
        <w:t xml:space="preserve"> </w:t>
      </w:r>
      <w:r w:rsidR="00670B10" w:rsidRPr="00670B10">
        <w:rPr>
          <w:rFonts w:ascii="Book Antiqua" w:hAnsi="Book Antiqua"/>
          <w:sz w:val="24"/>
          <w:szCs w:val="24"/>
        </w:rPr>
        <w:t>We have already submitted Audited Annual Accounts of NESCO Utility up to the Financial Year 2017-18.The truing up application will be submitted within March 2019.</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440</w:t>
      </w:r>
      <w:r w:rsidR="00CB2030">
        <w:rPr>
          <w:rFonts w:ascii="Book Antiqua" w:hAnsi="Book Antiqua"/>
          <w:sz w:val="24"/>
          <w:szCs w:val="24"/>
        </w:rPr>
        <w:t>.</w:t>
      </w:r>
      <w:r w:rsidRPr="00670B10">
        <w:rPr>
          <w:rFonts w:ascii="Book Antiqua" w:hAnsi="Book Antiqua"/>
          <w:sz w:val="24"/>
          <w:szCs w:val="24"/>
        </w:rPr>
        <w:t xml:space="preserve"> The Commission directs both GRIDCO and DISCOMs to file a reply before the Commission regarding action plan taken for liquidation of the arrears as stated </w:t>
      </w:r>
      <w:r w:rsidRPr="00670B10">
        <w:rPr>
          <w:rFonts w:ascii="Book Antiqua" w:hAnsi="Book Antiqua"/>
          <w:sz w:val="24"/>
          <w:szCs w:val="24"/>
        </w:rPr>
        <w:lastRenderedPageBreak/>
        <w:t>above by 31.05.2018. Pro-active and effective action may be taken for recovery of the arrears.</w:t>
      </w:r>
    </w:p>
    <w:p w:rsidR="00CB2030" w:rsidRDefault="00CB203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In compliance to the direction issued by the Commission to liquidate the outstanding dues of GRIDCO, it is to submit before the Hon'ble Commission that, the collection efficiency has been improved and so also the AT&amp;C loss.Some cash inflow has been generated after meeting monthly BSP dues, employees cost and operation and maintainance expenses. In the above circumstances, it is prayed before the Hon'ble Commission to give some time till improvement of financials to liquidate the arrears of GRIDCO .</w:t>
      </w:r>
    </w:p>
    <w:p w:rsidR="00F473E5" w:rsidRPr="00670B10" w:rsidRDefault="00F473E5"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450. The Commission in the last RST order directed to segregate their accounts for wheeling business and retail supply business in terms of Regulation 4.4 of OERC 144 (Terms and Conditions for Determination of Wheeling Tariff &amp; Retail Supply Tariff) Regulations, 2014. The Commission asked for compliance in this regard by the Licensee shall be submitted by 31st July 2017 however no compliance was submitted by any of the DISCOMs. The Commission therefore again directs DISCOMs to take necessary steps in order to segregate their accounts for wheeling business and retail supply business in terms of the said OERC Regulation. The compliance on this account must be furnished by 31st July 2018.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CB2030" w:rsidRDefault="00670B10" w:rsidP="00670B10">
      <w:pPr>
        <w:pStyle w:val="ListParagraph"/>
        <w:autoSpaceDE w:val="0"/>
        <w:autoSpaceDN w:val="0"/>
        <w:adjustRightInd w:val="0"/>
        <w:ind w:left="360"/>
        <w:jc w:val="both"/>
        <w:rPr>
          <w:rFonts w:ascii="Book Antiqua" w:hAnsi="Book Antiqua"/>
          <w:i/>
          <w:sz w:val="24"/>
          <w:szCs w:val="24"/>
        </w:rPr>
      </w:pPr>
      <w:r w:rsidRPr="00CB2030">
        <w:rPr>
          <w:rFonts w:ascii="Book Antiqua" w:hAnsi="Book Antiqua"/>
          <w:i/>
          <w:sz w:val="24"/>
          <w:szCs w:val="24"/>
        </w:rPr>
        <w:t xml:space="preserve">Compliance : </w:t>
      </w: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p>
    <w:p w:rsidR="00670B10" w:rsidRPr="00670B10" w:rsidRDefault="00670B10" w:rsidP="00670B10">
      <w:pPr>
        <w:pStyle w:val="ListParagraph"/>
        <w:autoSpaceDE w:val="0"/>
        <w:autoSpaceDN w:val="0"/>
        <w:adjustRightInd w:val="0"/>
        <w:ind w:left="360"/>
        <w:jc w:val="both"/>
        <w:rPr>
          <w:rFonts w:ascii="Book Antiqua" w:hAnsi="Book Antiqua"/>
          <w:sz w:val="24"/>
          <w:szCs w:val="24"/>
        </w:rPr>
      </w:pPr>
      <w:r w:rsidRPr="00670B10">
        <w:rPr>
          <w:rFonts w:ascii="Book Antiqua" w:hAnsi="Book Antiqua"/>
          <w:sz w:val="24"/>
          <w:szCs w:val="24"/>
        </w:rPr>
        <w:t xml:space="preserve">In compliance to the above , it is to submit that for segregation of account of utility, it is required to segregate the resources-the manpower and machineries with proper  identification to segregate the business. The Accounts could not be segregated  as there is no segregation </w:t>
      </w:r>
      <w:r w:rsidR="00B77EFD">
        <w:rPr>
          <w:rFonts w:ascii="Book Antiqua" w:hAnsi="Book Antiqua"/>
          <w:sz w:val="24"/>
          <w:szCs w:val="24"/>
        </w:rPr>
        <w:t>made for</w:t>
      </w:r>
      <w:r w:rsidRPr="00670B10">
        <w:rPr>
          <w:rFonts w:ascii="Book Antiqua" w:hAnsi="Book Antiqua"/>
          <w:sz w:val="24"/>
          <w:szCs w:val="24"/>
        </w:rPr>
        <w:t xml:space="preserve"> manpower and Assets till date.</w:t>
      </w:r>
    </w:p>
    <w:p w:rsidR="00753C8E" w:rsidRPr="00003B49" w:rsidRDefault="00753C8E" w:rsidP="006935E2">
      <w:pPr>
        <w:pStyle w:val="Heading1"/>
        <w:numPr>
          <w:ilvl w:val="1"/>
          <w:numId w:val="10"/>
        </w:numPr>
        <w:spacing w:line="360" w:lineRule="auto"/>
        <w:jc w:val="both"/>
        <w:rPr>
          <w:rFonts w:ascii="Cambria" w:hAnsi="Cambria"/>
          <w:bCs w:val="0"/>
          <w:kern w:val="0"/>
          <w:sz w:val="24"/>
          <w:szCs w:val="24"/>
        </w:rPr>
      </w:pPr>
      <w:bookmarkStart w:id="78" w:name="_Toc531290819"/>
      <w:r w:rsidRPr="00003B49">
        <w:rPr>
          <w:rFonts w:ascii="Cambria" w:hAnsi="Cambria"/>
          <w:bCs w:val="0"/>
          <w:kern w:val="0"/>
          <w:sz w:val="24"/>
          <w:szCs w:val="24"/>
        </w:rPr>
        <w:t>Various Payment Options</w:t>
      </w:r>
      <w:bookmarkEnd w:id="78"/>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domestic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lastRenderedPageBreak/>
        <w:t xml:space="preserve">Following service providers assigned with the responsibilities for collection of Electricity bills. </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6935E2">
      <w:pPr>
        <w:pStyle w:val="ListParagraph"/>
        <w:numPr>
          <w:ilvl w:val="0"/>
          <w:numId w:val="11"/>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1B3416" w:rsidRDefault="001B3416" w:rsidP="00002460">
      <w:pPr>
        <w:pStyle w:val="ListParagraph"/>
        <w:jc w:val="both"/>
        <w:rPr>
          <w:rFonts w:ascii="Cambria" w:eastAsia="Times New Roman" w:hAnsi="Cambria" w:cs="Arial"/>
          <w:sz w:val="24"/>
          <w:szCs w:val="24"/>
        </w:rPr>
      </w:pPr>
    </w:p>
    <w:p w:rsidR="00002460" w:rsidRDefault="00D20D58" w:rsidP="00002460">
      <w:pPr>
        <w:pStyle w:val="ListParagraph"/>
        <w:jc w:val="both"/>
        <w:rPr>
          <w:rFonts w:ascii="Cambria" w:eastAsia="Times New Roman" w:hAnsi="Cambria" w:cs="Arial"/>
          <w:sz w:val="24"/>
          <w:szCs w:val="24"/>
        </w:rPr>
      </w:pPr>
      <w:r>
        <w:rPr>
          <w:rFonts w:ascii="Cambria" w:eastAsia="Times New Roman" w:hAnsi="Cambria" w:cs="Arial"/>
          <w:sz w:val="24"/>
          <w:szCs w:val="24"/>
        </w:rPr>
        <w:t>The monthly collection through the above</w:t>
      </w:r>
      <w:r w:rsidR="00045C4A">
        <w:rPr>
          <w:rFonts w:ascii="Cambria" w:eastAsia="Times New Roman" w:hAnsi="Cambria" w:cs="Arial"/>
          <w:sz w:val="24"/>
          <w:szCs w:val="24"/>
        </w:rPr>
        <w:t xml:space="preserve"> online mechanism is around Rs.</w:t>
      </w:r>
      <w:r w:rsidR="000508B6">
        <w:rPr>
          <w:rFonts w:ascii="Cambria" w:eastAsia="Times New Roman" w:hAnsi="Cambria" w:cs="Arial"/>
          <w:sz w:val="24"/>
          <w:szCs w:val="24"/>
        </w:rPr>
        <w:t>330</w:t>
      </w:r>
      <w:r>
        <w:rPr>
          <w:rFonts w:ascii="Cambria" w:eastAsia="Times New Roman" w:hAnsi="Cambria" w:cs="Arial"/>
          <w:sz w:val="24"/>
          <w:szCs w:val="24"/>
        </w:rPr>
        <w:t xml:space="preserve"> lakh.</w:t>
      </w:r>
    </w:p>
    <w:p w:rsidR="001B3416" w:rsidRDefault="001B3416" w:rsidP="00002460">
      <w:pPr>
        <w:pStyle w:val="ListParagraph"/>
        <w:jc w:val="both"/>
        <w:rPr>
          <w:rFonts w:ascii="Cambria" w:eastAsia="Times New Roman" w:hAnsi="Cambria" w:cs="Arial"/>
          <w:sz w:val="24"/>
          <w:szCs w:val="24"/>
        </w:rPr>
      </w:pPr>
    </w:p>
    <w:tbl>
      <w:tblPr>
        <w:tblStyle w:val="TableGrid"/>
        <w:tblW w:w="0" w:type="auto"/>
        <w:tblInd w:w="1784" w:type="dxa"/>
        <w:tblLook w:val="04A0"/>
      </w:tblPr>
      <w:tblGrid>
        <w:gridCol w:w="2252"/>
        <w:gridCol w:w="2912"/>
      </w:tblGrid>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Collection through</w:t>
            </w:r>
          </w:p>
        </w:tc>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Monthly average (Rs.lakh)</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Post Offices</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p>
        </w:tc>
      </w:tr>
      <w:tr w:rsidR="00D20D58" w:rsidRPr="000508B6" w:rsidTr="000D6FB5">
        <w:trPr>
          <w:trHeight w:val="57"/>
        </w:trPr>
        <w:tc>
          <w:tcPr>
            <w:tcW w:w="0" w:type="auto"/>
          </w:tcPr>
          <w:p w:rsidR="00D20D58" w:rsidRPr="000508B6" w:rsidRDefault="00D20D58" w:rsidP="000508B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Billdesk, EBPP</w:t>
            </w:r>
            <w:r w:rsidR="000508B6" w:rsidRPr="000508B6">
              <w:rPr>
                <w:rFonts w:ascii="Cambria" w:eastAsia="Times New Roman" w:hAnsi="Cambria" w:cs="Arial"/>
                <w:sz w:val="24"/>
                <w:szCs w:val="24"/>
              </w:rPr>
              <w:t xml:space="preserve"> &amp; PG</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132</w:t>
            </w:r>
          </w:p>
        </w:tc>
      </w:tr>
      <w:tr w:rsidR="000508B6" w:rsidRPr="000508B6" w:rsidTr="000D6FB5">
        <w:trPr>
          <w:trHeight w:val="57"/>
        </w:trPr>
        <w:tc>
          <w:tcPr>
            <w:tcW w:w="0" w:type="auto"/>
          </w:tcPr>
          <w:p w:rsidR="000508B6" w:rsidRPr="000508B6" w:rsidRDefault="000508B6" w:rsidP="000508B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M-Pos</w:t>
            </w:r>
          </w:p>
        </w:tc>
        <w:tc>
          <w:tcPr>
            <w:tcW w:w="0" w:type="auto"/>
          </w:tcPr>
          <w:p w:rsidR="000508B6"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32</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ITZ</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08</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ATOM</w:t>
            </w:r>
          </w:p>
        </w:tc>
        <w:tc>
          <w:tcPr>
            <w:tcW w:w="0" w:type="auto"/>
          </w:tcPr>
          <w:p w:rsidR="00D20D58" w:rsidRPr="000508B6" w:rsidRDefault="00045C4A"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r w:rsidR="000508B6" w:rsidRPr="000508B6">
              <w:rPr>
                <w:rFonts w:ascii="Cambria" w:eastAsia="Times New Roman" w:hAnsi="Cambria" w:cs="Arial"/>
                <w:sz w:val="24"/>
                <w:szCs w:val="24"/>
              </w:rPr>
              <w:t>5</w:t>
            </w:r>
          </w:p>
        </w:tc>
      </w:tr>
      <w:tr w:rsidR="00D20D58" w:rsidRPr="000508B6" w:rsidTr="000D6FB5">
        <w:trPr>
          <w:trHeight w:val="57"/>
        </w:trPr>
        <w:tc>
          <w:tcPr>
            <w:tcW w:w="0" w:type="auto"/>
          </w:tcPr>
          <w:p w:rsidR="00D20D58" w:rsidRPr="000508B6" w:rsidRDefault="000D6FB5" w:rsidP="001B3416">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 xml:space="preserve">ICICI </w:t>
            </w:r>
            <w:r w:rsidR="00045C4A" w:rsidRPr="000508B6">
              <w:rPr>
                <w:rFonts w:ascii="Cambria" w:eastAsia="Times New Roman" w:hAnsi="Cambria" w:cs="Arial"/>
                <w:sz w:val="24"/>
                <w:szCs w:val="24"/>
              </w:rPr>
              <w:t xml:space="preserve"> Bank</w:t>
            </w:r>
          </w:p>
        </w:tc>
        <w:tc>
          <w:tcPr>
            <w:tcW w:w="0" w:type="auto"/>
          </w:tcPr>
          <w:p w:rsidR="00D20D58"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8</w:t>
            </w:r>
          </w:p>
        </w:tc>
      </w:tr>
      <w:tr w:rsidR="00D20D58" w:rsidRPr="000508B6" w:rsidTr="000D6FB5">
        <w:trPr>
          <w:trHeight w:val="57"/>
        </w:trPr>
        <w:tc>
          <w:tcPr>
            <w:tcW w:w="0" w:type="auto"/>
          </w:tcPr>
          <w:p w:rsidR="00D20D58" w:rsidRPr="000508B6" w:rsidRDefault="00D20D58"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CSC</w:t>
            </w:r>
          </w:p>
        </w:tc>
        <w:tc>
          <w:tcPr>
            <w:tcW w:w="0" w:type="auto"/>
          </w:tcPr>
          <w:p w:rsidR="00D20D58" w:rsidRPr="000508B6" w:rsidRDefault="001B341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w:t>
            </w:r>
            <w:r w:rsidR="000508B6" w:rsidRPr="000508B6">
              <w:rPr>
                <w:rFonts w:ascii="Cambria" w:eastAsia="Times New Roman" w:hAnsi="Cambria" w:cs="Arial"/>
                <w:sz w:val="24"/>
                <w:szCs w:val="24"/>
              </w:rPr>
              <w:t>4</w:t>
            </w:r>
          </w:p>
        </w:tc>
      </w:tr>
      <w:tr w:rsidR="00045C4A" w:rsidRPr="000508B6" w:rsidTr="000D6FB5">
        <w:trPr>
          <w:trHeight w:val="57"/>
        </w:trPr>
        <w:tc>
          <w:tcPr>
            <w:tcW w:w="0" w:type="auto"/>
          </w:tcPr>
          <w:p w:rsidR="00045C4A" w:rsidRPr="000508B6" w:rsidRDefault="00045C4A"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Paytm</w:t>
            </w:r>
          </w:p>
        </w:tc>
        <w:tc>
          <w:tcPr>
            <w:tcW w:w="0" w:type="auto"/>
          </w:tcPr>
          <w:p w:rsidR="00045C4A"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116</w:t>
            </w:r>
          </w:p>
        </w:tc>
      </w:tr>
      <w:tr w:rsidR="001B3416" w:rsidRPr="000508B6" w:rsidTr="000D6FB5">
        <w:trPr>
          <w:trHeight w:val="57"/>
        </w:trPr>
        <w:tc>
          <w:tcPr>
            <w:tcW w:w="0" w:type="auto"/>
          </w:tcPr>
          <w:p w:rsidR="001B3416" w:rsidRPr="000508B6" w:rsidRDefault="001B3416" w:rsidP="00FB71EA">
            <w:pPr>
              <w:pStyle w:val="ListParagraph"/>
              <w:spacing w:line="240" w:lineRule="auto"/>
              <w:ind w:left="0"/>
              <w:jc w:val="both"/>
              <w:rPr>
                <w:rFonts w:ascii="Cambria" w:eastAsia="Times New Roman" w:hAnsi="Cambria" w:cs="Arial"/>
                <w:sz w:val="24"/>
                <w:szCs w:val="24"/>
              </w:rPr>
            </w:pPr>
            <w:r w:rsidRPr="000508B6">
              <w:rPr>
                <w:rFonts w:ascii="Cambria" w:eastAsia="Times New Roman" w:hAnsi="Cambria" w:cs="Arial"/>
                <w:sz w:val="24"/>
                <w:szCs w:val="24"/>
              </w:rPr>
              <w:t>Oxigen</w:t>
            </w:r>
          </w:p>
        </w:tc>
        <w:tc>
          <w:tcPr>
            <w:tcW w:w="0" w:type="auto"/>
          </w:tcPr>
          <w:p w:rsidR="001B3416" w:rsidRPr="000508B6" w:rsidRDefault="000508B6" w:rsidP="00FB71EA">
            <w:pPr>
              <w:pStyle w:val="ListParagraph"/>
              <w:spacing w:line="240" w:lineRule="auto"/>
              <w:ind w:left="0"/>
              <w:jc w:val="center"/>
              <w:rPr>
                <w:rFonts w:ascii="Cambria" w:eastAsia="Times New Roman" w:hAnsi="Cambria" w:cs="Arial"/>
                <w:sz w:val="24"/>
                <w:szCs w:val="24"/>
              </w:rPr>
            </w:pPr>
            <w:r w:rsidRPr="000508B6">
              <w:rPr>
                <w:rFonts w:ascii="Cambria" w:eastAsia="Times New Roman" w:hAnsi="Cambria" w:cs="Arial"/>
                <w:sz w:val="24"/>
                <w:szCs w:val="24"/>
              </w:rPr>
              <w:t>04</w:t>
            </w:r>
          </w:p>
        </w:tc>
      </w:tr>
    </w:tbl>
    <w:p w:rsidR="00D20D58" w:rsidRPr="00003B49" w:rsidRDefault="00D20D58" w:rsidP="00002460">
      <w:pPr>
        <w:pStyle w:val="ListParagraph"/>
        <w:jc w:val="both"/>
        <w:rPr>
          <w:rFonts w:ascii="Cambria" w:eastAsia="Times New Roman" w:hAnsi="Cambria" w:cs="Arial"/>
          <w:sz w:val="24"/>
          <w:szCs w:val="24"/>
        </w:rPr>
      </w:pPr>
    </w:p>
    <w:p w:rsidR="00AF3E12" w:rsidRDefault="000B3FE0" w:rsidP="006935E2">
      <w:pPr>
        <w:pStyle w:val="Heading1"/>
        <w:numPr>
          <w:ilvl w:val="1"/>
          <w:numId w:val="10"/>
        </w:numPr>
        <w:spacing w:line="360" w:lineRule="auto"/>
        <w:jc w:val="both"/>
        <w:rPr>
          <w:rFonts w:ascii="Cambria" w:hAnsi="Cambria"/>
          <w:sz w:val="24"/>
          <w:szCs w:val="24"/>
        </w:rPr>
      </w:pPr>
      <w:bookmarkStart w:id="79" w:name="_Toc531290820"/>
      <w:r w:rsidRPr="00AF3E12">
        <w:rPr>
          <w:rFonts w:ascii="Cambria" w:hAnsi="Cambria"/>
          <w:sz w:val="24"/>
          <w:szCs w:val="24"/>
        </w:rPr>
        <w:t xml:space="preserve">Development of Franchisee in </w:t>
      </w:r>
      <w:r w:rsidR="006C38E9" w:rsidRPr="00AF3E12">
        <w:rPr>
          <w:rFonts w:ascii="Cambria" w:hAnsi="Cambria"/>
          <w:sz w:val="24"/>
          <w:szCs w:val="24"/>
        </w:rPr>
        <w:t>Utility</w:t>
      </w:r>
      <w:r w:rsidRPr="00AF3E12">
        <w:rPr>
          <w:rFonts w:ascii="Cambria" w:hAnsi="Cambria"/>
          <w:sz w:val="24"/>
          <w:szCs w:val="24"/>
        </w:rPr>
        <w:t xml:space="preserve"> Area</w:t>
      </w:r>
      <w:bookmarkEnd w:id="79"/>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Efforts have been made by the Utility for introduction of Franchisees in its License area as required under the RGGVY Scheme and as per direction of Hon’ble Commission in their tariff Orders. The following models both in operation and proposed as given below:</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Earlier the utility had engaged franchisees both on revenue and input based model. The engagements were on sub-division wise as a unit and for some input based franchisee unit means feeder or 33/11 KV sub- station. There are also some women SHG working at gram panchayat level. However, due to variation factors and more emphasis on wide spread franchisee engagement it was decided that all franchisee shall be converted to new model which is revenue based franchisee model. The performance of franchisees are judged or calculated on its performance on collection amount, collection efficiency and consumer coverage. A base level is being fixed for all the parameters mentioned above. At different level of performance, points are assigned and based on weighted average of all the parameters incentive is being fixed. The model is Point based Revenue collection Model</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Consumer growth has increased to manifold on account of village electrification through RGGVY, BGJY, BSVY scheme etc. Billing and collection of these consumers are low due to their BPL status but at the same time input has gone up considerably. As a result the input base model of earlier years became redundant and effectiveness of franchisees has gone down. Further, increase in consumer coverage was also became prime importance for such large consumer base. So a revenue based model has been taken up to give proper emphasis on consumer coverage as well collection efficiency. NESCO has started engagement in this model from May-2015 onwards with separate incentive structure for urban &amp; rural areas. The aim is for greater involvement at grass root levels there by making franchisee operation more effective.</w:t>
      </w:r>
    </w:p>
    <w:p w:rsidR="00CB2030" w:rsidRDefault="00CB2030"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As on 31</w:t>
      </w:r>
      <w:r w:rsidR="00CB2030">
        <w:rPr>
          <w:rFonts w:ascii="Cambria" w:hAnsi="Cambria"/>
          <w:sz w:val="24"/>
          <w:szCs w:val="24"/>
        </w:rPr>
        <w:t>st March, 2018</w:t>
      </w:r>
      <w:r w:rsidRPr="00CB2030">
        <w:rPr>
          <w:rFonts w:ascii="Cambria" w:hAnsi="Cambria"/>
          <w:sz w:val="24"/>
          <w:szCs w:val="24"/>
        </w:rPr>
        <w:t xml:space="preserve"> the utility was having seventeen nos of  macro/input based franchisees with consumer base of </w:t>
      </w:r>
      <w:r w:rsidR="00CB2030">
        <w:rPr>
          <w:rFonts w:ascii="Cambria" w:hAnsi="Cambria"/>
          <w:sz w:val="24"/>
          <w:szCs w:val="24"/>
        </w:rPr>
        <w:t>241804</w:t>
      </w:r>
      <w:r w:rsidRPr="00CB2030">
        <w:rPr>
          <w:rFonts w:ascii="Cambria" w:hAnsi="Cambria"/>
          <w:sz w:val="24"/>
          <w:szCs w:val="24"/>
        </w:rPr>
        <w:t>.</w:t>
      </w:r>
    </w:p>
    <w:p w:rsidR="00CB2030" w:rsidRDefault="00CB2030" w:rsidP="004D4EE4">
      <w:pPr>
        <w:pStyle w:val="ListParagraph"/>
        <w:spacing w:line="360" w:lineRule="auto"/>
        <w:ind w:left="360"/>
        <w:jc w:val="both"/>
        <w:rPr>
          <w:rFonts w:asciiTheme="majorHAnsi" w:hAnsiTheme="majorHAnsi"/>
          <w:sz w:val="24"/>
          <w:szCs w:val="24"/>
        </w:rPr>
      </w:pPr>
    </w:p>
    <w:p w:rsidR="004D4EE4" w:rsidRPr="00CB2030" w:rsidRDefault="004D4EE4" w:rsidP="004D4EE4">
      <w:pPr>
        <w:pStyle w:val="ListParagraph"/>
        <w:spacing w:line="360" w:lineRule="auto"/>
        <w:ind w:left="360"/>
        <w:jc w:val="both"/>
        <w:rPr>
          <w:rFonts w:asciiTheme="majorHAnsi" w:hAnsiTheme="majorHAnsi"/>
          <w:sz w:val="24"/>
          <w:szCs w:val="24"/>
        </w:rPr>
      </w:pPr>
      <w:r w:rsidRPr="00CB2030">
        <w:rPr>
          <w:rFonts w:asciiTheme="majorHAnsi" w:hAnsiTheme="majorHAnsi"/>
          <w:sz w:val="24"/>
          <w:szCs w:val="24"/>
        </w:rPr>
        <w:t>The franchisee plan are as under :</w:t>
      </w:r>
    </w:p>
    <w:tbl>
      <w:tblPr>
        <w:tblW w:w="9219" w:type="dxa"/>
        <w:tblInd w:w="103" w:type="dxa"/>
        <w:tblLook w:val="04A0"/>
      </w:tblPr>
      <w:tblGrid>
        <w:gridCol w:w="3623"/>
        <w:gridCol w:w="1374"/>
        <w:gridCol w:w="1445"/>
        <w:gridCol w:w="1282"/>
        <w:gridCol w:w="1495"/>
      </w:tblGrid>
      <w:tr w:rsidR="00CB2030" w:rsidRPr="00A13E29" w:rsidTr="004D4EE4">
        <w:trPr>
          <w:trHeight w:val="1200"/>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030" w:rsidRDefault="00CB2030">
            <w:pPr>
              <w:rPr>
                <w:rFonts w:ascii="Calibri" w:hAnsi="Calibri" w:cs="Arial"/>
                <w:b/>
                <w:bCs/>
                <w:color w:val="0000FF"/>
              </w:rPr>
            </w:pPr>
            <w:r>
              <w:rPr>
                <w:rFonts w:ascii="Calibri" w:hAnsi="Calibri" w:cs="Arial"/>
                <w:b/>
                <w:bCs/>
                <w:color w:val="0000FF"/>
              </w:rPr>
              <w:t xml:space="preserve"> Particulars </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During Previous Year (FY 2017-18) </w:t>
            </w:r>
          </w:p>
        </w:tc>
        <w:tc>
          <w:tcPr>
            <w:tcW w:w="1445"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During 1st 6 months of the current year </w:t>
            </w:r>
            <w:r>
              <w:rPr>
                <w:rFonts w:ascii="Calibri" w:hAnsi="Calibri" w:cs="Arial"/>
                <w:b/>
                <w:bCs/>
                <w:color w:val="0000FF"/>
                <w:sz w:val="22"/>
                <w:szCs w:val="22"/>
              </w:rPr>
              <w:br/>
              <w:t xml:space="preserve">(Apr-18 to Sep-18) </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Projected for the current year </w:t>
            </w:r>
            <w:r>
              <w:rPr>
                <w:rFonts w:ascii="Calibri" w:hAnsi="Calibri" w:cs="Arial"/>
                <w:b/>
                <w:bCs/>
                <w:color w:val="0000FF"/>
                <w:sz w:val="22"/>
                <w:szCs w:val="22"/>
              </w:rPr>
              <w:br/>
              <w:t xml:space="preserve">(Apr-18 to Mar-19)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Projected for the subsequent year (FY 2019-20) </w:t>
            </w:r>
          </w:p>
        </w:tc>
      </w:tr>
      <w:tr w:rsidR="004D4EE4"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4D4EE4" w:rsidRDefault="004D4EE4">
            <w:pPr>
              <w:rPr>
                <w:rFonts w:ascii="Calibri" w:hAnsi="Calibri" w:cs="Arial"/>
                <w:b/>
                <w:bCs/>
                <w:color w:val="0000FF"/>
                <w:sz w:val="22"/>
                <w:szCs w:val="22"/>
              </w:rPr>
            </w:pPr>
            <w:r>
              <w:rPr>
                <w:rFonts w:ascii="Calibri" w:hAnsi="Calibri" w:cs="Arial"/>
                <w:b/>
                <w:bCs/>
                <w:color w:val="0000FF"/>
                <w:sz w:val="22"/>
                <w:szCs w:val="22"/>
              </w:rPr>
              <w:lastRenderedPageBreak/>
              <w:t>Franchisee Activity</w:t>
            </w:r>
          </w:p>
        </w:tc>
        <w:tc>
          <w:tcPr>
            <w:tcW w:w="1374" w:type="dxa"/>
            <w:tcBorders>
              <w:top w:val="nil"/>
              <w:left w:val="nil"/>
              <w:bottom w:val="single" w:sz="4" w:space="0" w:color="auto"/>
              <w:right w:val="single" w:sz="4" w:space="0" w:color="auto"/>
            </w:tcBorders>
            <w:shd w:val="clear" w:color="000000" w:fill="FFFFFF"/>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445"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282"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c>
          <w:tcPr>
            <w:tcW w:w="1495" w:type="dxa"/>
            <w:tcBorders>
              <w:top w:val="nil"/>
              <w:left w:val="nil"/>
              <w:bottom w:val="single" w:sz="4" w:space="0" w:color="auto"/>
              <w:right w:val="single" w:sz="4" w:space="0" w:color="auto"/>
            </w:tcBorders>
            <w:shd w:val="clear" w:color="auto" w:fill="auto"/>
            <w:vAlign w:val="center"/>
            <w:hideMark/>
          </w:tcPr>
          <w:p w:rsidR="004D4EE4" w:rsidRDefault="004D4EE4">
            <w:pPr>
              <w:jc w:val="right"/>
              <w:rPr>
                <w:rFonts w:ascii="Calibri" w:hAnsi="Calibri" w:cs="Arial"/>
                <w:sz w:val="22"/>
                <w:szCs w:val="22"/>
              </w:rPr>
            </w:pPr>
            <w:r>
              <w:rPr>
                <w:rFonts w:ascii="Calibri" w:hAnsi="Calibri" w:cs="Arial"/>
                <w:sz w:val="22"/>
                <w:szCs w:val="22"/>
              </w:rPr>
              <w:t>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Micro-Franchisees</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11</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24</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40</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80</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141023</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189768</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320000</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550000</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Macro-Franchisees</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3</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65,079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68,935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72,000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82,000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Input Based-Franchisees</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1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No of Consumers Covered</w:t>
            </w:r>
          </w:p>
        </w:tc>
        <w:tc>
          <w:tcPr>
            <w:tcW w:w="1374"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35,702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38,442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42,000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48,000 </w:t>
            </w:r>
          </w:p>
        </w:tc>
      </w:tr>
      <w:tr w:rsidR="00CB2030" w:rsidRPr="00A13E29" w:rsidTr="004D4EE4">
        <w:trPr>
          <w:trHeight w:val="300"/>
        </w:trPr>
        <w:tc>
          <w:tcPr>
            <w:tcW w:w="3623" w:type="dxa"/>
            <w:tcBorders>
              <w:top w:val="nil"/>
              <w:left w:val="single" w:sz="4" w:space="0" w:color="auto"/>
              <w:bottom w:val="single" w:sz="4" w:space="0" w:color="auto"/>
              <w:right w:val="single" w:sz="4" w:space="0" w:color="auto"/>
            </w:tcBorders>
            <w:shd w:val="clear" w:color="000000" w:fill="FFFFFF"/>
            <w:vAlign w:val="center"/>
            <w:hideMark/>
          </w:tcPr>
          <w:p w:rsidR="00CB2030" w:rsidRDefault="00CB2030">
            <w:pPr>
              <w:rPr>
                <w:rFonts w:ascii="Calibri" w:hAnsi="Calibri" w:cs="Arial"/>
                <w:sz w:val="22"/>
                <w:szCs w:val="22"/>
              </w:rPr>
            </w:pPr>
            <w:r>
              <w:rPr>
                <w:rFonts w:ascii="Calibri" w:hAnsi="Calibri" w:cs="Arial"/>
                <w:sz w:val="22"/>
                <w:szCs w:val="22"/>
              </w:rPr>
              <w:t>Total no of consumers covered under Franchisee</w:t>
            </w:r>
          </w:p>
        </w:tc>
        <w:tc>
          <w:tcPr>
            <w:tcW w:w="1374" w:type="dxa"/>
            <w:tcBorders>
              <w:top w:val="nil"/>
              <w:left w:val="nil"/>
              <w:bottom w:val="single" w:sz="4" w:space="0" w:color="auto"/>
              <w:right w:val="single" w:sz="4" w:space="0" w:color="auto"/>
            </w:tcBorders>
            <w:shd w:val="clear" w:color="000000" w:fill="FFFFFF"/>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2,41,804 </w:t>
            </w:r>
          </w:p>
        </w:tc>
        <w:tc>
          <w:tcPr>
            <w:tcW w:w="144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2,97,145 </w:t>
            </w:r>
          </w:p>
        </w:tc>
        <w:tc>
          <w:tcPr>
            <w:tcW w:w="1282"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4,34,000 </w:t>
            </w:r>
          </w:p>
        </w:tc>
        <w:tc>
          <w:tcPr>
            <w:tcW w:w="1495" w:type="dxa"/>
            <w:tcBorders>
              <w:top w:val="nil"/>
              <w:left w:val="nil"/>
              <w:bottom w:val="single" w:sz="4" w:space="0" w:color="auto"/>
              <w:right w:val="single" w:sz="4" w:space="0" w:color="auto"/>
            </w:tcBorders>
            <w:shd w:val="clear" w:color="auto" w:fill="auto"/>
            <w:vAlign w:val="center"/>
            <w:hideMark/>
          </w:tcPr>
          <w:p w:rsidR="00CB2030" w:rsidRDefault="00CB2030">
            <w:pPr>
              <w:jc w:val="right"/>
              <w:rPr>
                <w:rFonts w:ascii="Calibri" w:hAnsi="Calibri" w:cs="Arial"/>
                <w:sz w:val="22"/>
                <w:szCs w:val="22"/>
              </w:rPr>
            </w:pPr>
            <w:r>
              <w:rPr>
                <w:rFonts w:ascii="Calibri" w:hAnsi="Calibri" w:cs="Arial"/>
                <w:sz w:val="22"/>
                <w:szCs w:val="22"/>
              </w:rPr>
              <w:t xml:space="preserve">                    6,80,000 </w:t>
            </w:r>
          </w:p>
        </w:tc>
      </w:tr>
    </w:tbl>
    <w:p w:rsidR="004D4EE4" w:rsidRDefault="004D4EE4" w:rsidP="00A70C26">
      <w:pPr>
        <w:spacing w:line="360" w:lineRule="auto"/>
        <w:jc w:val="both"/>
        <w:rPr>
          <w:rFonts w:ascii="Cambria" w:hAnsi="Cambria"/>
          <w:b/>
        </w:rPr>
      </w:pPr>
    </w:p>
    <w:p w:rsidR="004D4EE4" w:rsidRDefault="004D4EE4" w:rsidP="00A70C26">
      <w:pPr>
        <w:spacing w:line="360" w:lineRule="auto"/>
        <w:jc w:val="both"/>
        <w:rPr>
          <w:rFonts w:ascii="Cambria" w:hAnsi="Cambria"/>
          <w:b/>
        </w:rPr>
      </w:pPr>
    </w:p>
    <w:p w:rsidR="00CB2030" w:rsidRDefault="00CE0792" w:rsidP="00CB2030">
      <w:pPr>
        <w:spacing w:line="360" w:lineRule="auto"/>
        <w:jc w:val="both"/>
        <w:rPr>
          <w:rFonts w:ascii="Cambria" w:hAnsi="Cambria"/>
        </w:rPr>
      </w:pPr>
      <w:r w:rsidRPr="00A70C26">
        <w:rPr>
          <w:rFonts w:ascii="Cambria" w:hAnsi="Cambria"/>
          <w:b/>
        </w:rPr>
        <w:t>Present Development, Issues and Strategies:</w:t>
      </w:r>
      <w:r w:rsidRPr="00A70C26">
        <w:rPr>
          <w:rFonts w:ascii="Cambria" w:hAnsi="Cambria"/>
          <w:b/>
        </w:rPr>
        <w:tab/>
        <w:t>O</w:t>
      </w:r>
      <w:r w:rsidRPr="00A70C26">
        <w:rPr>
          <w:rFonts w:ascii="Cambria" w:hAnsi="Cambria"/>
        </w:rPr>
        <w:t xml:space="preserve">ver the years, there has been enormous growth in the number of electricity consumers in various categories due to industrial growth and massive village electrification programs launched by Government under various </w:t>
      </w:r>
      <w:r w:rsidR="00A70C26">
        <w:rPr>
          <w:rFonts w:ascii="Cambria" w:hAnsi="Cambria"/>
        </w:rPr>
        <w:t xml:space="preserve">village electrification </w:t>
      </w:r>
      <w:r w:rsidRPr="00A70C26">
        <w:rPr>
          <w:rFonts w:ascii="Cambria" w:hAnsi="Cambria"/>
        </w:rPr>
        <w:t xml:space="preserve">schemes like RGGVY, DDUJY, IPDS, UJJWAL Yojana </w:t>
      </w:r>
      <w:r w:rsidR="00CB2030">
        <w:rPr>
          <w:rFonts w:ascii="Cambria" w:hAnsi="Cambria"/>
        </w:rPr>
        <w:t>and presently the</w:t>
      </w:r>
      <w:r w:rsidR="00A70C26">
        <w:rPr>
          <w:rFonts w:ascii="Cambria" w:hAnsi="Cambria"/>
        </w:rPr>
        <w:t xml:space="preserve"> SAUBHAGYA </w:t>
      </w:r>
      <w:r w:rsidRPr="00A70C26">
        <w:rPr>
          <w:rFonts w:ascii="Cambria" w:hAnsi="Cambria"/>
        </w:rPr>
        <w:t xml:space="preserve">etc. Due to this there is a massive pressure on the ‘Supply of Electricity’ over the periods and there is an abrupt increase in ‘Input cost of electricity’ of State electricity distribution utilities. Further all most all the new consumers added to baseline are under BPL status by which the billing to and collection from those are duly regulated under policies of Government. On the other hand despite of consumer awareness programs the consumer behavior and motive is unpredictably erratic and unchanged. </w:t>
      </w:r>
    </w:p>
    <w:p w:rsidR="00CB2030" w:rsidRDefault="00CB2030" w:rsidP="00CB2030">
      <w:pPr>
        <w:spacing w:line="360" w:lineRule="auto"/>
        <w:jc w:val="both"/>
        <w:rPr>
          <w:rFonts w:ascii="Cambria" w:hAnsi="Cambria"/>
        </w:rPr>
      </w:pPr>
    </w:p>
    <w:p w:rsidR="00CB2030" w:rsidRDefault="00CE0792" w:rsidP="00CB2030">
      <w:pPr>
        <w:spacing w:line="360" w:lineRule="auto"/>
        <w:jc w:val="both"/>
        <w:rPr>
          <w:rFonts w:ascii="Cambria" w:hAnsi="Cambria"/>
        </w:rPr>
      </w:pPr>
      <w:r w:rsidRPr="00CB2030">
        <w:rPr>
          <w:rFonts w:ascii="Cambria" w:hAnsi="Cambria"/>
        </w:rPr>
        <w:t>On to engagement of franchisee by the Utility in its billing and collection activities though there was some contribution towards growth of revenue but the same was meager and not eye-lashing. As already explained, gradually it became difficult for the Utility to make the agents responsible and accountable for the losses contributed, misdeeds and corrupt practices adopted by their members, due to absence of a systematic, result-oriented, strategic action plan and procedure in such franchisee operation.</w:t>
      </w:r>
    </w:p>
    <w:p w:rsidR="00CB2030" w:rsidRDefault="00CB2030" w:rsidP="00CB2030">
      <w:pPr>
        <w:spacing w:line="360" w:lineRule="auto"/>
        <w:jc w:val="both"/>
        <w:rPr>
          <w:rFonts w:ascii="Cambria" w:hAnsi="Cambria"/>
        </w:rPr>
      </w:pPr>
    </w:p>
    <w:p w:rsidR="00CE0792" w:rsidRPr="00CB2030" w:rsidRDefault="00CE0792" w:rsidP="00CB2030">
      <w:pPr>
        <w:spacing w:line="360" w:lineRule="auto"/>
        <w:jc w:val="both"/>
        <w:rPr>
          <w:rFonts w:ascii="Cambria" w:hAnsi="Cambria"/>
        </w:rPr>
      </w:pPr>
      <w:r w:rsidRPr="00CB2030">
        <w:rPr>
          <w:rFonts w:ascii="Cambria" w:hAnsi="Cambria"/>
        </w:rPr>
        <w:t>Packed-up in high T&amp;D losses associated with lower billing efficiency, high AT&amp;C losses associated with lower collection efficiency, high cost of maintenance, increasing employees and other administrative and finance costs; it became imperative for the Utility to adopt strategic action plans to manage the input and control input other costs.</w:t>
      </w:r>
    </w:p>
    <w:p w:rsidR="00CE0792" w:rsidRPr="00CB2030" w:rsidRDefault="00CE0792" w:rsidP="00CB2030">
      <w:pPr>
        <w:spacing w:line="360" w:lineRule="auto"/>
        <w:jc w:val="both"/>
        <w:rPr>
          <w:rFonts w:ascii="Cambria" w:hAnsi="Cambria"/>
          <w:b/>
        </w:rPr>
      </w:pPr>
      <w:r w:rsidRPr="00CB2030">
        <w:rPr>
          <w:rFonts w:ascii="Cambria" w:hAnsi="Cambria"/>
          <w:b/>
        </w:rPr>
        <w:lastRenderedPageBreak/>
        <w:t xml:space="preserve">Under the present system of engaging franchisees, the Utility has already adopted following action plans on pilot basis w.e.f. </w:t>
      </w:r>
      <w:r w:rsidR="00783A83" w:rsidRPr="00CB2030">
        <w:rPr>
          <w:rFonts w:ascii="Cambria" w:hAnsi="Cambria"/>
          <w:b/>
        </w:rPr>
        <w:t>July</w:t>
      </w:r>
      <w:r w:rsidRPr="00CB2030">
        <w:rPr>
          <w:rFonts w:ascii="Cambria" w:hAnsi="Cambria"/>
          <w:b/>
        </w:rPr>
        <w:t xml:space="preserve">’2017 and gradually with due initiative from the Regulators and Government, the same is to be implemented in a massive way w.e.f </w:t>
      </w:r>
      <w:r w:rsidR="00CB2030">
        <w:rPr>
          <w:rFonts w:ascii="Cambria" w:hAnsi="Cambria"/>
          <w:b/>
        </w:rPr>
        <w:t xml:space="preserve"> </w:t>
      </w:r>
      <w:r w:rsidRPr="00CB2030">
        <w:rPr>
          <w:rFonts w:ascii="Cambria" w:hAnsi="Cambria"/>
          <w:b/>
        </w:rPr>
        <w:t>FY</w:t>
      </w:r>
      <w:r w:rsidR="00FB71EA" w:rsidRPr="00CB2030">
        <w:rPr>
          <w:rFonts w:ascii="Cambria" w:hAnsi="Cambria"/>
          <w:b/>
        </w:rPr>
        <w:t xml:space="preserve"> </w:t>
      </w:r>
      <w:r w:rsidR="00CB2030">
        <w:rPr>
          <w:rFonts w:ascii="Cambria" w:hAnsi="Cambria"/>
          <w:b/>
        </w:rPr>
        <w:t>2019</w:t>
      </w:r>
      <w:r w:rsidRPr="00CB2030">
        <w:rPr>
          <w:rFonts w:ascii="Cambria" w:hAnsi="Cambria"/>
          <w:b/>
        </w:rPr>
        <w:t>-</w:t>
      </w:r>
      <w:r w:rsidR="00CB2030">
        <w:rPr>
          <w:rFonts w:ascii="Cambria" w:hAnsi="Cambria"/>
          <w:b/>
        </w:rPr>
        <w:t>20</w:t>
      </w:r>
      <w:r w:rsidRPr="00CB2030">
        <w:rPr>
          <w:rFonts w:ascii="Cambria" w:hAnsi="Cambria"/>
          <w:b/>
        </w:rPr>
        <w:t>:-</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1.</w:t>
      </w:r>
      <w:r w:rsidRPr="00A70C26">
        <w:rPr>
          <w:rFonts w:ascii="Cambria" w:hAnsi="Cambria"/>
          <w:sz w:val="24"/>
          <w:szCs w:val="24"/>
        </w:rPr>
        <w:tab/>
      </w:r>
      <w:r w:rsidRPr="00A70C26">
        <w:rPr>
          <w:rFonts w:ascii="Cambria" w:hAnsi="Cambria"/>
          <w:b/>
          <w:sz w:val="24"/>
          <w:szCs w:val="24"/>
        </w:rPr>
        <w:t>Manual Money Receipts to be done-away with RCS mode:</w:t>
      </w:r>
      <w:r w:rsidRPr="00A70C26">
        <w:rPr>
          <w:rFonts w:ascii="Cambria" w:hAnsi="Cambria"/>
          <w:sz w:val="24"/>
          <w:szCs w:val="24"/>
        </w:rPr>
        <w:t xml:space="preserve"> Those manual money receipts used for revenue collection activities are now substituted with digital money receipts through machines. The Utility has already communicated the same to all concerned including the collection agents to enable them prepared for the machine mode of collection. A model ‘Revenue Collection System (RCS)’ has been devised; software has been developed and already started operation in various collection-counters of the Utility as well as by the collection agents effectively.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Under RCS, the agent has to arrange necessary machines and stationeries however the Utility shall provide necessary front-end software. As such, before starting operation under RCS, the agent has to deposit a lump-sum amount with the Utility for a top-up credit which will be tagged to their machine besides performance security deposit. The agent shall go on collecting the revenue and issue digital money receipts to the consumers, soon after which the information of such collection reaches the Utility and the collection amount reduces the top-up credit automatically. Before it vanishes, the agent has to take a fresh top-up after depositing the collected revenue in designated bank account of the Utility within a time frame in order to avoid penalty and interruption in collection activity. In this way the lump-sum deposited by the collection agent gets rotated and the Utility will be in a position to-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(a) </w:t>
      </w:r>
      <w:r w:rsidR="00571820">
        <w:rPr>
          <w:rFonts w:ascii="Cambria" w:hAnsi="Cambria"/>
          <w:sz w:val="24"/>
          <w:szCs w:val="24"/>
        </w:rPr>
        <w:t xml:space="preserve">have </w:t>
      </w:r>
      <w:r w:rsidRPr="00A70C26">
        <w:rPr>
          <w:rFonts w:ascii="Cambria" w:hAnsi="Cambria"/>
          <w:sz w:val="24"/>
          <w:szCs w:val="24"/>
        </w:rPr>
        <w:t>the collection amount in advance;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(b) know the collection information in real time which is faster than before;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(c) avoid misutilisation and tampering of money receipts by manual intervention; and</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(d) exercise better control on collection activities than earlier. </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2.</w:t>
      </w:r>
      <w:r w:rsidRPr="00A70C26">
        <w:rPr>
          <w:rFonts w:ascii="Cambria" w:hAnsi="Cambria"/>
          <w:sz w:val="24"/>
          <w:szCs w:val="24"/>
        </w:rPr>
        <w:tab/>
      </w:r>
      <w:r w:rsidRPr="00A70C26">
        <w:rPr>
          <w:rFonts w:ascii="Cambria" w:hAnsi="Cambria"/>
          <w:b/>
          <w:sz w:val="24"/>
          <w:szCs w:val="24"/>
        </w:rPr>
        <w:t>Massive disconnection drive:</w:t>
      </w:r>
      <w:r w:rsidRPr="00A70C26">
        <w:rPr>
          <w:rFonts w:ascii="Cambria" w:hAnsi="Cambria"/>
          <w:sz w:val="24"/>
          <w:szCs w:val="24"/>
        </w:rPr>
        <w:t xml:space="preserve"> </w:t>
      </w:r>
      <w:r w:rsidRPr="00A70C26">
        <w:rPr>
          <w:rFonts w:ascii="Cambria" w:hAnsi="Cambria"/>
          <w:sz w:val="24"/>
          <w:szCs w:val="24"/>
        </w:rPr>
        <w:tab/>
        <w:t>The Utility has already started operating disconnection drives through outsourced agencies preferably those are on the job of revenue collection activities. This is going to be massive in days to come and purposefully w.e.f. FY</w:t>
      </w:r>
      <w:r w:rsidR="00571820">
        <w:rPr>
          <w:rFonts w:ascii="Cambria" w:hAnsi="Cambria"/>
          <w:sz w:val="24"/>
          <w:szCs w:val="24"/>
        </w:rPr>
        <w:t xml:space="preserve"> </w:t>
      </w:r>
      <w:r w:rsidR="00CB2030">
        <w:rPr>
          <w:rFonts w:ascii="Cambria" w:hAnsi="Cambria"/>
          <w:sz w:val="24"/>
          <w:szCs w:val="24"/>
        </w:rPr>
        <w:t>2019</w:t>
      </w:r>
      <w:r w:rsidRPr="00A70C26">
        <w:rPr>
          <w:rFonts w:ascii="Cambria" w:hAnsi="Cambria"/>
          <w:sz w:val="24"/>
          <w:szCs w:val="24"/>
        </w:rPr>
        <w:t>-</w:t>
      </w:r>
      <w:r w:rsidR="00CB2030">
        <w:rPr>
          <w:rFonts w:ascii="Cambria" w:hAnsi="Cambria"/>
          <w:sz w:val="24"/>
          <w:szCs w:val="24"/>
        </w:rPr>
        <w:t>20</w:t>
      </w:r>
      <w:r w:rsidRPr="00A70C26">
        <w:rPr>
          <w:rFonts w:ascii="Cambria" w:hAnsi="Cambria"/>
          <w:sz w:val="24"/>
          <w:szCs w:val="24"/>
        </w:rPr>
        <w:t xml:space="preserve"> for which one </w:t>
      </w:r>
      <w:r w:rsidR="00CB2030">
        <w:rPr>
          <w:rFonts w:ascii="Cambria" w:hAnsi="Cambria"/>
          <w:sz w:val="24"/>
          <w:szCs w:val="24"/>
        </w:rPr>
        <w:t xml:space="preserve">Vigilance &amp; </w:t>
      </w:r>
      <w:r w:rsidRPr="00A70C26">
        <w:rPr>
          <w:rFonts w:ascii="Cambria" w:hAnsi="Cambria"/>
          <w:sz w:val="24"/>
          <w:szCs w:val="24"/>
        </w:rPr>
        <w:t>Enforcement Cell has been created at Head-quarter to monitor and control such activities.</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3.</w:t>
      </w:r>
      <w:r w:rsidRPr="00A70C26">
        <w:rPr>
          <w:rFonts w:ascii="Cambria" w:hAnsi="Cambria"/>
          <w:sz w:val="24"/>
          <w:szCs w:val="24"/>
        </w:rPr>
        <w:tab/>
      </w:r>
      <w:r w:rsidRPr="00A70C26">
        <w:rPr>
          <w:rFonts w:ascii="Cambria" w:hAnsi="Cambria"/>
          <w:b/>
          <w:sz w:val="24"/>
          <w:szCs w:val="24"/>
        </w:rPr>
        <w:t>Massive Vigilance and Metering drives:</w:t>
      </w:r>
      <w:r w:rsidRPr="00A70C26">
        <w:rPr>
          <w:rFonts w:ascii="Cambria" w:hAnsi="Cambria"/>
          <w:sz w:val="24"/>
          <w:szCs w:val="24"/>
        </w:rPr>
        <w:t xml:space="preserve"> </w:t>
      </w:r>
      <w:r w:rsidRPr="00A70C26">
        <w:rPr>
          <w:rFonts w:ascii="Cambria" w:hAnsi="Cambria"/>
          <w:sz w:val="24"/>
          <w:szCs w:val="24"/>
        </w:rPr>
        <w:tab/>
      </w:r>
      <w:r w:rsidRPr="00A70C26">
        <w:rPr>
          <w:rFonts w:ascii="Cambria" w:hAnsi="Cambria"/>
          <w:sz w:val="24"/>
          <w:szCs w:val="24"/>
        </w:rPr>
        <w:tab/>
        <w:t>The Utility has also started operating vigilance activities in a massive way. The vigilance teams are being provided by the outsourced agencies preferably those are in the job of revenue collection activities. A vigilance software module has been devised, the Enforcement Cell at Head-quarter in co-ordination with the MRT Circles has already started close monitoring and identifying the metering and load status of the consumers. The erring consumers are being penalized, where ever detected meters have been replaced.</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after="0" w:line="360" w:lineRule="auto"/>
        <w:ind w:left="360"/>
        <w:jc w:val="both"/>
        <w:rPr>
          <w:rFonts w:ascii="Cambria" w:hAnsi="Cambria"/>
          <w:sz w:val="24"/>
          <w:szCs w:val="24"/>
        </w:rPr>
      </w:pPr>
      <w:r w:rsidRPr="00A70C26">
        <w:rPr>
          <w:rFonts w:ascii="Cambria" w:hAnsi="Cambria"/>
          <w:sz w:val="24"/>
          <w:szCs w:val="24"/>
        </w:rPr>
        <w:t>The input and investment based distribution franchisee model has evolved as a means to break the vicious circle of low realization, low investment, low consumer satisfaction and in turn low growth.</w:t>
      </w:r>
    </w:p>
    <w:p w:rsidR="00C517C8" w:rsidRDefault="00A02335" w:rsidP="006935E2">
      <w:pPr>
        <w:pStyle w:val="Heading1"/>
        <w:numPr>
          <w:ilvl w:val="1"/>
          <w:numId w:val="10"/>
        </w:numPr>
        <w:spacing w:line="360" w:lineRule="auto"/>
        <w:jc w:val="both"/>
        <w:rPr>
          <w:rFonts w:ascii="Cambria" w:hAnsi="Cambria"/>
          <w:sz w:val="24"/>
          <w:szCs w:val="24"/>
        </w:rPr>
      </w:pPr>
      <w:bookmarkStart w:id="80" w:name="_Toc531290821"/>
      <w:r>
        <w:rPr>
          <w:rFonts w:ascii="Cambria" w:hAnsi="Cambria"/>
          <w:sz w:val="24"/>
          <w:szCs w:val="24"/>
        </w:rPr>
        <w:t xml:space="preserve">Action plan </w:t>
      </w:r>
      <w:r w:rsidR="00C517C8" w:rsidRPr="00C517C8">
        <w:rPr>
          <w:rFonts w:ascii="Cambria" w:hAnsi="Cambria"/>
          <w:sz w:val="24"/>
          <w:szCs w:val="24"/>
        </w:rPr>
        <w:t>for Revenue Improvement:</w:t>
      </w:r>
      <w:bookmarkEnd w:id="80"/>
    </w:p>
    <w:p w:rsidR="002846F4" w:rsidRDefault="00A02335" w:rsidP="002846F4">
      <w:pPr>
        <w:pStyle w:val="ListParagraph"/>
        <w:spacing w:line="360" w:lineRule="auto"/>
        <w:ind w:left="360"/>
        <w:jc w:val="both"/>
        <w:rPr>
          <w:rFonts w:ascii="Cambria" w:hAnsi="Cambria"/>
          <w:sz w:val="24"/>
          <w:szCs w:val="24"/>
        </w:rPr>
      </w:pPr>
      <w:r w:rsidRPr="00A02335">
        <w:rPr>
          <w:rFonts w:ascii="Cambria" w:hAnsi="Cambria"/>
          <w:sz w:val="24"/>
          <w:szCs w:val="24"/>
        </w:rPr>
        <w:t>The consumer st</w:t>
      </w:r>
      <w:r w:rsidR="00891620">
        <w:rPr>
          <w:rFonts w:ascii="Cambria" w:hAnsi="Cambria"/>
          <w:sz w:val="24"/>
          <w:szCs w:val="24"/>
        </w:rPr>
        <w:t>rength of N</w:t>
      </w:r>
      <w:r w:rsidR="00CB2030">
        <w:rPr>
          <w:rFonts w:ascii="Cambria" w:hAnsi="Cambria"/>
          <w:sz w:val="24"/>
          <w:szCs w:val="24"/>
        </w:rPr>
        <w:t>ESCO Utility is approx. 16</w:t>
      </w:r>
      <w:r w:rsidR="00EB5810">
        <w:rPr>
          <w:rFonts w:ascii="Cambria" w:hAnsi="Cambria"/>
          <w:sz w:val="24"/>
          <w:szCs w:val="24"/>
        </w:rPr>
        <w:t>.</w:t>
      </w:r>
      <w:r w:rsidR="00CB2030">
        <w:rPr>
          <w:rFonts w:ascii="Cambria" w:hAnsi="Cambria"/>
          <w:sz w:val="24"/>
          <w:szCs w:val="24"/>
        </w:rPr>
        <w:t>34</w:t>
      </w:r>
      <w:r w:rsidRPr="00A02335">
        <w:rPr>
          <w:rFonts w:ascii="Cambria" w:hAnsi="Cambria"/>
          <w:sz w:val="24"/>
          <w:szCs w:val="24"/>
        </w:rPr>
        <w:t xml:space="preserve"> lacs as on date &amp; the nos. are gradually increasing due to different Govt. Schemes like BGJY, BSVY, RGGVY. The Government of India has launched a new electrification scheme </w:t>
      </w:r>
      <w:r>
        <w:rPr>
          <w:rFonts w:ascii="Cambria" w:hAnsi="Cambria"/>
          <w:sz w:val="24"/>
          <w:szCs w:val="24"/>
        </w:rPr>
        <w:t xml:space="preserve">namely </w:t>
      </w:r>
      <w:r w:rsidRPr="00A02335">
        <w:rPr>
          <w:rFonts w:ascii="Cambria" w:hAnsi="Cambria"/>
          <w:sz w:val="24"/>
          <w:szCs w:val="24"/>
        </w:rPr>
        <w:t>S</w:t>
      </w:r>
      <w:r>
        <w:rPr>
          <w:rFonts w:ascii="Cambria" w:hAnsi="Cambria"/>
          <w:sz w:val="24"/>
          <w:szCs w:val="24"/>
        </w:rPr>
        <w:t>A</w:t>
      </w:r>
      <w:r w:rsidRPr="00A02335">
        <w:rPr>
          <w:rFonts w:ascii="Cambria" w:hAnsi="Cambria"/>
          <w:sz w:val="24"/>
          <w:szCs w:val="24"/>
        </w:rPr>
        <w:t xml:space="preserve">UBHAGYA to give power supply connection to every household free </w:t>
      </w:r>
      <w:r w:rsidR="00CB2030">
        <w:rPr>
          <w:rFonts w:ascii="Cambria" w:hAnsi="Cambria"/>
          <w:sz w:val="24"/>
          <w:szCs w:val="24"/>
        </w:rPr>
        <w:t>of cost. In this scheme around 6.0</w:t>
      </w:r>
      <w:r w:rsidRPr="00A02335">
        <w:rPr>
          <w:rFonts w:ascii="Cambria" w:hAnsi="Cambria"/>
          <w:sz w:val="24"/>
          <w:szCs w:val="24"/>
        </w:rPr>
        <w:t xml:space="preserve"> lakh new consumers are expected. The </w:t>
      </w:r>
      <w:r>
        <w:rPr>
          <w:rFonts w:ascii="Cambria" w:hAnsi="Cambria"/>
          <w:sz w:val="24"/>
          <w:szCs w:val="24"/>
        </w:rPr>
        <w:t xml:space="preserve">utility </w:t>
      </w:r>
      <w:r w:rsidRPr="00A02335">
        <w:rPr>
          <w:rFonts w:ascii="Cambria" w:hAnsi="Cambria"/>
          <w:sz w:val="24"/>
          <w:szCs w:val="24"/>
        </w:rPr>
        <w:t xml:space="preserve">has adopted various </w:t>
      </w:r>
      <w:r>
        <w:rPr>
          <w:rFonts w:ascii="Cambria" w:hAnsi="Cambria"/>
          <w:sz w:val="24"/>
          <w:szCs w:val="24"/>
        </w:rPr>
        <w:t xml:space="preserve">measures </w:t>
      </w:r>
      <w:r w:rsidRPr="00A02335">
        <w:rPr>
          <w:rFonts w:ascii="Cambria" w:hAnsi="Cambria"/>
          <w:sz w:val="24"/>
          <w:szCs w:val="24"/>
        </w:rPr>
        <w:t xml:space="preserve">in the fields like Input, Metering, Billing, Collection, Vigilance &amp; Consumer Indexing to reduce the loss level. The proper guidelines in these areas are being sent to all the divisions from the head office on quarterly basis &amp; the monthly action plan is being prepared at the division level for actual field implementation. </w:t>
      </w:r>
    </w:p>
    <w:p w:rsidR="00A02335" w:rsidRPr="002846F4" w:rsidRDefault="00A02335" w:rsidP="002846F4">
      <w:pPr>
        <w:pStyle w:val="ListParagraph"/>
        <w:spacing w:line="360" w:lineRule="auto"/>
        <w:ind w:left="360"/>
        <w:jc w:val="both"/>
        <w:rPr>
          <w:rFonts w:ascii="Cambria" w:hAnsi="Cambria"/>
          <w:b/>
        </w:rPr>
      </w:pPr>
      <w:r w:rsidRPr="002846F4">
        <w:rPr>
          <w:rFonts w:ascii="Cambria" w:hAnsi="Cambria"/>
          <w:b/>
        </w:rPr>
        <w:t>INPUT CONTROL</w:t>
      </w:r>
    </w:p>
    <w:p w:rsidR="00783A83" w:rsidRPr="00E86106" w:rsidRDefault="00783A83" w:rsidP="00783A83">
      <w:pPr>
        <w:pStyle w:val="ListParagraph"/>
        <w:spacing w:after="0" w:line="240" w:lineRule="auto"/>
        <w:jc w:val="both"/>
        <w:rPr>
          <w:rFonts w:ascii="Book Antiqua" w:hAnsi="Book Antiqua"/>
          <w:b/>
          <w:sz w:val="24"/>
          <w:u w:val="single"/>
        </w:rPr>
      </w:pPr>
    </w:p>
    <w:p w:rsidR="00783A83" w:rsidRPr="00783A83" w:rsidRDefault="00783A83" w:rsidP="00783A83">
      <w:pPr>
        <w:ind w:firstLine="360"/>
        <w:rPr>
          <w:rFonts w:ascii="Cambria" w:hAnsi="Cambria"/>
        </w:rPr>
      </w:pPr>
      <w:r w:rsidRPr="00783A83">
        <w:rPr>
          <w:rFonts w:ascii="Cambria" w:hAnsi="Cambria"/>
        </w:rPr>
        <w:t>Following steps are formulated to regulate the input in LT level.</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De hooking at field level &amp; regularization thereafter.</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Trimming of tree branches especially in LT network.</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Special emphasis on new service connection without delay in bringing to billing fold.</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Total energy audit of all DTR connected to 11 KV as a pilot project.</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Organizing mass de hooking  (All JEs and SDOs in specific areas)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Double jumpering of HT lines (Especially  high load carrying feeders)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Maintenance of AB switches.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Load balancing targeted in section level.</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DTR auditing at random selection of potential areas.</w:t>
      </w:r>
    </w:p>
    <w:p w:rsidR="00783A83" w:rsidRPr="00783A83" w:rsidRDefault="00783A83" w:rsidP="006935E2">
      <w:pPr>
        <w:pStyle w:val="ListParagraph"/>
        <w:numPr>
          <w:ilvl w:val="0"/>
          <w:numId w:val="20"/>
        </w:numPr>
        <w:spacing w:after="0" w:line="240" w:lineRule="auto"/>
        <w:jc w:val="both"/>
        <w:rPr>
          <w:rFonts w:ascii="Cambria" w:hAnsi="Cambria"/>
          <w:sz w:val="24"/>
        </w:rPr>
      </w:pPr>
      <w:r w:rsidRPr="00783A83">
        <w:rPr>
          <w:rFonts w:ascii="Cambria" w:hAnsi="Cambria"/>
          <w:sz w:val="24"/>
        </w:rPr>
        <w:t>AB Cabling</w:t>
      </w:r>
    </w:p>
    <w:p w:rsidR="00783A83" w:rsidRDefault="00783A83" w:rsidP="00202508">
      <w:pPr>
        <w:pStyle w:val="ListParagraph"/>
        <w:spacing w:after="0" w:line="240" w:lineRule="auto"/>
        <w:jc w:val="both"/>
        <w:rPr>
          <w:rFonts w:ascii="Cambria" w:hAnsi="Cambria"/>
          <w:b/>
        </w:rPr>
      </w:pPr>
    </w:p>
    <w:p w:rsidR="00A02335" w:rsidRPr="00202508" w:rsidRDefault="00A02335" w:rsidP="00202508">
      <w:pPr>
        <w:pStyle w:val="ListParagraph"/>
        <w:spacing w:after="0" w:line="240" w:lineRule="auto"/>
        <w:jc w:val="both"/>
        <w:rPr>
          <w:rFonts w:ascii="Cambria" w:hAnsi="Cambria"/>
          <w:b/>
        </w:rPr>
      </w:pPr>
      <w:r w:rsidRPr="00202508">
        <w:rPr>
          <w:rFonts w:ascii="Cambria" w:hAnsi="Cambria"/>
          <w:b/>
        </w:rPr>
        <w:lastRenderedPageBreak/>
        <w:t>METERING</w:t>
      </w:r>
    </w:p>
    <w:p w:rsidR="00783A83" w:rsidRDefault="00783A83" w:rsidP="00202508">
      <w:pPr>
        <w:spacing w:line="360" w:lineRule="auto"/>
        <w:ind w:left="720"/>
        <w:jc w:val="both"/>
        <w:rPr>
          <w:rFonts w:ascii="Cambria" w:hAnsi="Cambria"/>
        </w:rPr>
      </w:pP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Defective meter replacement – Priority to high value consumers.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Cent percent meter replacement of commercial consumers.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Conversion of Single phase consumers to three phase consumers ( High CD premises)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Meter shifting to outside the premises as non con sealed service connection.</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Sealing of meters.</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Checking of new service connection by next higher authorities for correctness in observing regulation.</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Facilitating AMR for all the consumers having the load more than 10 KW.</w:t>
      </w:r>
    </w:p>
    <w:p w:rsidR="00A02335" w:rsidRPr="00202508" w:rsidRDefault="00A02335" w:rsidP="00202508">
      <w:pPr>
        <w:spacing w:line="360" w:lineRule="auto"/>
        <w:ind w:left="720"/>
        <w:jc w:val="both"/>
        <w:rPr>
          <w:rFonts w:ascii="Cambria" w:hAnsi="Cambria"/>
        </w:rPr>
      </w:pPr>
    </w:p>
    <w:p w:rsidR="00A02335" w:rsidRPr="000910C0" w:rsidRDefault="00A02335" w:rsidP="000910C0">
      <w:pPr>
        <w:pStyle w:val="ListParagraph"/>
        <w:spacing w:after="0" w:line="240" w:lineRule="auto"/>
        <w:jc w:val="both"/>
        <w:rPr>
          <w:rFonts w:ascii="Cambria" w:hAnsi="Cambria"/>
          <w:b/>
        </w:rPr>
      </w:pPr>
      <w:r w:rsidRPr="000910C0">
        <w:rPr>
          <w:rFonts w:ascii="Cambria" w:hAnsi="Cambria"/>
          <w:b/>
        </w:rPr>
        <w:t>BILLING</w:t>
      </w:r>
    </w:p>
    <w:p w:rsidR="00783A83" w:rsidRPr="00783A83" w:rsidRDefault="00783A83" w:rsidP="00783A83">
      <w:pPr>
        <w:ind w:firstLine="720"/>
        <w:rPr>
          <w:rFonts w:ascii="Book Antiqua" w:hAnsi="Book Antiqua"/>
        </w:rPr>
      </w:pPr>
      <w:r>
        <w:rPr>
          <w:rFonts w:ascii="Book Antiqua" w:hAnsi="Book Antiqua"/>
        </w:rPr>
        <w:t xml:space="preserve">(A) </w:t>
      </w:r>
      <w:r w:rsidRPr="00783A83">
        <w:rPr>
          <w:rFonts w:ascii="Book Antiqua" w:hAnsi="Book Antiqua"/>
        </w:rPr>
        <w:t>Checking of photo billing &amp; corrective action.</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(B)   Field checking of LD consumers for possible hooking.</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(C)   Check meter reading by individuals (Targeted)</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(D)  Mass check meter reading.</w:t>
      </w:r>
    </w:p>
    <w:p w:rsidR="00783A83" w:rsidRPr="00E86106" w:rsidRDefault="00783A83" w:rsidP="00783A83">
      <w:pPr>
        <w:pStyle w:val="ListParagraph"/>
        <w:spacing w:line="240" w:lineRule="auto"/>
        <w:ind w:left="142" w:hanging="11"/>
        <w:rPr>
          <w:rFonts w:ascii="Book Antiqua" w:hAnsi="Book Antiqua"/>
          <w:sz w:val="24"/>
        </w:rPr>
      </w:pPr>
      <w:r w:rsidRPr="00E86106">
        <w:rPr>
          <w:rFonts w:ascii="Book Antiqua" w:hAnsi="Book Antiqua"/>
          <w:sz w:val="24"/>
        </w:rPr>
        <w:tab/>
      </w:r>
      <w:r w:rsidRPr="00E86106">
        <w:rPr>
          <w:rFonts w:ascii="Book Antiqua" w:hAnsi="Book Antiqua"/>
          <w:sz w:val="24"/>
        </w:rPr>
        <w:tab/>
        <w:t>(E)  Verification of low billed consumers.</w:t>
      </w:r>
    </w:p>
    <w:p w:rsidR="00783A83" w:rsidRPr="00E86106" w:rsidRDefault="00783A83" w:rsidP="00783A83">
      <w:pPr>
        <w:pStyle w:val="ListParagraph"/>
        <w:spacing w:line="240" w:lineRule="auto"/>
        <w:ind w:left="724"/>
        <w:rPr>
          <w:rFonts w:ascii="Book Antiqua" w:hAnsi="Book Antiqua"/>
          <w:sz w:val="24"/>
        </w:rPr>
      </w:pPr>
      <w:r w:rsidRPr="00E86106">
        <w:rPr>
          <w:rFonts w:ascii="Book Antiqua" w:hAnsi="Book Antiqua"/>
          <w:sz w:val="24"/>
        </w:rPr>
        <w:t>(F)  Verification of exceptional report cases like suspected by pass, not in billing fold, meter  OK but billed in defective, availing power but shown in database as LD, etc.</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 xml:space="preserve"> Load verification of BPL consumers having defective meters/ No meters for conversion to APL..</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Delegation of Power at the SE level to revise the bills under LT Category irrespective of quantum to be revised.</w:t>
      </w:r>
    </w:p>
    <w:p w:rsidR="00783A83" w:rsidRPr="00E86106" w:rsidRDefault="00783A83" w:rsidP="006935E2">
      <w:pPr>
        <w:pStyle w:val="ListParagraph"/>
        <w:numPr>
          <w:ilvl w:val="0"/>
          <w:numId w:val="21"/>
        </w:numPr>
        <w:spacing w:after="0" w:line="240" w:lineRule="auto"/>
        <w:jc w:val="both"/>
        <w:rPr>
          <w:rFonts w:ascii="Book Antiqua" w:hAnsi="Book Antiqua"/>
          <w:sz w:val="24"/>
        </w:rPr>
      </w:pPr>
      <w:r w:rsidRPr="00E86106">
        <w:rPr>
          <w:rFonts w:ascii="Book Antiqua" w:hAnsi="Book Antiqua"/>
          <w:sz w:val="24"/>
        </w:rPr>
        <w:t>Scrupulously implementing the orders of GRF.</w:t>
      </w:r>
    </w:p>
    <w:p w:rsidR="00783A83" w:rsidRDefault="00783A83" w:rsidP="00D81931">
      <w:pPr>
        <w:pStyle w:val="ListParagraph"/>
        <w:spacing w:after="0" w:line="240" w:lineRule="auto"/>
        <w:jc w:val="both"/>
        <w:rPr>
          <w:rFonts w:ascii="Cambria" w:hAnsi="Cambria"/>
          <w:b/>
          <w:sz w:val="24"/>
          <w:szCs w:val="24"/>
        </w:rPr>
      </w:pPr>
    </w:p>
    <w:p w:rsidR="00A02335" w:rsidRDefault="00A02335" w:rsidP="00D81931">
      <w:pPr>
        <w:pStyle w:val="ListParagraph"/>
        <w:spacing w:after="0" w:line="240" w:lineRule="auto"/>
        <w:jc w:val="both"/>
        <w:rPr>
          <w:rFonts w:ascii="Cambria" w:hAnsi="Cambria"/>
          <w:b/>
          <w:sz w:val="24"/>
          <w:szCs w:val="24"/>
        </w:rPr>
      </w:pPr>
      <w:r w:rsidRPr="00D81931">
        <w:rPr>
          <w:rFonts w:ascii="Cambria" w:hAnsi="Cambria"/>
          <w:b/>
          <w:sz w:val="24"/>
          <w:szCs w:val="24"/>
        </w:rPr>
        <w:t>COLLECTION</w:t>
      </w:r>
    </w:p>
    <w:p w:rsidR="00783A83" w:rsidRPr="00D81931" w:rsidRDefault="00783A83" w:rsidP="00D81931">
      <w:pPr>
        <w:pStyle w:val="ListParagraph"/>
        <w:spacing w:after="0" w:line="240" w:lineRule="auto"/>
        <w:jc w:val="both"/>
        <w:rPr>
          <w:rFonts w:ascii="Cambria" w:hAnsi="Cambria"/>
          <w:b/>
          <w:sz w:val="24"/>
          <w:szCs w:val="24"/>
        </w:rPr>
      </w:pP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Effective operation of disconnection squads and checking of disconnected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GRF camp in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consumer camp/ consumer complain redressal camp at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Organising Mega camp collection – The day when every section officer has to disconnect the defaulting consumers, disconnection of penalty cases, etc. having a targeted amount realization.</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 xml:space="preserve">Monitoring of disconnection/ recovery of single phase consumers having outstanding &gt; Rs. 25000/-, &gt;  Rs.50000/- ,  &gt; Rs.100000/- </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Advocate notice to PLD / huge arrear cases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The ongoing online cash collection in pilot project shall be extended to all the divisions under the Utility.</w:t>
      </w:r>
    </w:p>
    <w:p w:rsidR="00A02335" w:rsidRDefault="00A02335" w:rsidP="00A02335">
      <w:pPr>
        <w:pStyle w:val="ListParagraph"/>
        <w:spacing w:after="0" w:line="240" w:lineRule="auto"/>
        <w:ind w:left="1080"/>
        <w:jc w:val="both"/>
      </w:pPr>
    </w:p>
    <w:p w:rsidR="00A02335" w:rsidRDefault="00A02335" w:rsidP="00F72439">
      <w:pPr>
        <w:pStyle w:val="ListParagraph"/>
        <w:spacing w:after="0" w:line="240" w:lineRule="auto"/>
        <w:jc w:val="both"/>
        <w:rPr>
          <w:rFonts w:ascii="Cambria" w:hAnsi="Cambria"/>
          <w:b/>
          <w:sz w:val="24"/>
          <w:szCs w:val="24"/>
        </w:rPr>
      </w:pPr>
      <w:r w:rsidRPr="00F72439">
        <w:rPr>
          <w:rFonts w:ascii="Cambria" w:hAnsi="Cambria"/>
          <w:b/>
          <w:sz w:val="24"/>
          <w:szCs w:val="24"/>
        </w:rPr>
        <w:t xml:space="preserve">VIGILANCE ACTIVITIES </w:t>
      </w:r>
      <w:r w:rsidRPr="00F72439">
        <w:rPr>
          <w:rFonts w:ascii="Cambria" w:hAnsi="Cambria"/>
          <w:b/>
          <w:sz w:val="24"/>
          <w:szCs w:val="24"/>
        </w:rPr>
        <w:tab/>
      </w:r>
    </w:p>
    <w:p w:rsidR="002012C2" w:rsidRPr="00F72439" w:rsidRDefault="002012C2" w:rsidP="00F72439">
      <w:pPr>
        <w:pStyle w:val="ListParagraph"/>
        <w:spacing w:after="0" w:line="240" w:lineRule="auto"/>
        <w:jc w:val="both"/>
        <w:rPr>
          <w:rFonts w:ascii="Cambria" w:hAnsi="Cambria"/>
          <w:b/>
          <w:sz w:val="24"/>
          <w:szCs w:val="24"/>
        </w:rPr>
      </w:pP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All section officers given target for no. of self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Penalty realization in Rupees (Lakhs) target given at section level.</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lastRenderedPageBreak/>
        <w:t>Rectification of vigilance findings (100 Percent) targeted subject to cross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Detected un authorize consumers bringing to billing fold.</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Lodging of FIR.</w:t>
      </w:r>
    </w:p>
    <w:p w:rsidR="00A02335" w:rsidRDefault="00A02335" w:rsidP="00A02335">
      <w:pPr>
        <w:pStyle w:val="ListParagraph"/>
        <w:spacing w:after="0" w:line="240" w:lineRule="auto"/>
        <w:jc w:val="both"/>
      </w:pPr>
    </w:p>
    <w:p w:rsidR="00A02335" w:rsidRPr="00F233A3" w:rsidRDefault="00A02335" w:rsidP="00F233A3">
      <w:pPr>
        <w:pStyle w:val="ListParagraph"/>
        <w:spacing w:after="0" w:line="240" w:lineRule="auto"/>
        <w:jc w:val="both"/>
        <w:rPr>
          <w:rFonts w:ascii="Cambria" w:hAnsi="Cambria"/>
          <w:b/>
          <w:sz w:val="24"/>
          <w:szCs w:val="24"/>
        </w:rPr>
      </w:pPr>
      <w:r w:rsidRPr="00F233A3">
        <w:rPr>
          <w:rFonts w:ascii="Cambria" w:hAnsi="Cambria"/>
          <w:b/>
          <w:sz w:val="24"/>
          <w:szCs w:val="24"/>
        </w:rPr>
        <w:t>CONSUMER INDEXING</w:t>
      </w:r>
    </w:p>
    <w:p w:rsidR="00FC1250" w:rsidRDefault="00FC1250" w:rsidP="006935E2">
      <w:pPr>
        <w:pStyle w:val="ListParagraph"/>
        <w:numPr>
          <w:ilvl w:val="0"/>
          <w:numId w:val="24"/>
        </w:numPr>
        <w:spacing w:after="0" w:line="240" w:lineRule="auto"/>
        <w:jc w:val="both"/>
        <w:rPr>
          <w:rFonts w:ascii="Book Antiqua" w:hAnsi="Book Antiqua"/>
          <w:sz w:val="24"/>
        </w:rPr>
      </w:pPr>
      <w:r w:rsidRPr="00E86106">
        <w:rPr>
          <w:rFonts w:ascii="Book Antiqua" w:hAnsi="Book Antiqua"/>
          <w:sz w:val="24"/>
        </w:rPr>
        <w:t>Consumer indexing of total consumers in a pilot feeder targeted.</w:t>
      </w:r>
    </w:p>
    <w:p w:rsidR="00FC1250" w:rsidRDefault="00FC1250" w:rsidP="006935E2">
      <w:pPr>
        <w:pStyle w:val="ListParagraph"/>
        <w:numPr>
          <w:ilvl w:val="0"/>
          <w:numId w:val="24"/>
        </w:numPr>
        <w:spacing w:after="0" w:line="240" w:lineRule="auto"/>
        <w:jc w:val="both"/>
        <w:rPr>
          <w:rFonts w:ascii="Book Antiqua" w:hAnsi="Book Antiqua"/>
          <w:sz w:val="24"/>
        </w:rPr>
      </w:pPr>
      <w:r w:rsidRPr="00FC1250">
        <w:rPr>
          <w:rFonts w:ascii="Book Antiqua" w:hAnsi="Book Antiqua"/>
          <w:sz w:val="24"/>
        </w:rPr>
        <w:t>Consumer indexing of some potential  DTR.</w:t>
      </w:r>
    </w:p>
    <w:p w:rsidR="007E03F7" w:rsidRDefault="007E03F7" w:rsidP="007E03F7">
      <w:pPr>
        <w:jc w:val="both"/>
        <w:rPr>
          <w:rFonts w:ascii="Book Antiqua" w:hAnsi="Book Antiqua"/>
        </w:rPr>
      </w:pPr>
    </w:p>
    <w:p w:rsidR="007E03F7" w:rsidRDefault="007E03F7" w:rsidP="007E03F7">
      <w:pPr>
        <w:jc w:val="both"/>
        <w:rPr>
          <w:rFonts w:ascii="Book Antiqua" w:hAnsi="Book Antiqua"/>
        </w:rPr>
      </w:pPr>
    </w:p>
    <w:p w:rsidR="007E03F7" w:rsidRPr="007E03F7" w:rsidRDefault="007E03F7" w:rsidP="007E03F7">
      <w:pPr>
        <w:jc w:val="both"/>
        <w:rPr>
          <w:rFonts w:ascii="Book Antiqua" w:hAnsi="Book Antiqua"/>
        </w:rPr>
      </w:pPr>
    </w:p>
    <w:p w:rsidR="004B3B64" w:rsidRPr="001E3699" w:rsidRDefault="007724A4" w:rsidP="006935E2">
      <w:pPr>
        <w:pStyle w:val="Heading1"/>
        <w:numPr>
          <w:ilvl w:val="0"/>
          <w:numId w:val="9"/>
        </w:numPr>
        <w:spacing w:line="360" w:lineRule="auto"/>
        <w:jc w:val="both"/>
        <w:rPr>
          <w:rFonts w:ascii="Cambria" w:hAnsi="Cambria"/>
          <w:sz w:val="24"/>
          <w:szCs w:val="24"/>
        </w:rPr>
      </w:pPr>
      <w:bookmarkStart w:id="81" w:name="_Toc531290822"/>
      <w:r w:rsidRPr="001E3699">
        <w:rPr>
          <w:rFonts w:ascii="Cambria" w:hAnsi="Cambria"/>
          <w:sz w:val="24"/>
          <w:szCs w:val="24"/>
        </w:rPr>
        <w:t>Allocation of Wheeling and Retail supply cost</w:t>
      </w:r>
      <w:bookmarkEnd w:id="81"/>
    </w:p>
    <w:p w:rsidR="007724A4" w:rsidRDefault="007724A4" w:rsidP="007724A4"/>
    <w:p w:rsidR="004077F7" w:rsidRDefault="007724A4" w:rsidP="004077F7">
      <w:pPr>
        <w:autoSpaceDE w:val="0"/>
        <w:autoSpaceDN w:val="0"/>
        <w:adjustRightInd w:val="0"/>
        <w:spacing w:line="360" w:lineRule="auto"/>
        <w:ind w:firstLine="720"/>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890EB3" w:rsidRDefault="00890EB3" w:rsidP="004077F7">
      <w:pPr>
        <w:autoSpaceDE w:val="0"/>
        <w:autoSpaceDN w:val="0"/>
        <w:adjustRightInd w:val="0"/>
        <w:spacing w:line="360" w:lineRule="auto"/>
        <w:ind w:firstLine="720"/>
        <w:jc w:val="both"/>
      </w:pPr>
    </w:p>
    <w:p w:rsidR="004077F7" w:rsidRDefault="004077F7" w:rsidP="004077F7">
      <w:pPr>
        <w:autoSpaceDE w:val="0"/>
        <w:autoSpaceDN w:val="0"/>
        <w:adjustRightInd w:val="0"/>
        <w:spacing w:line="360" w:lineRule="auto"/>
        <w:ind w:firstLine="720"/>
        <w:jc w:val="both"/>
        <w:rPr>
          <w:b/>
        </w:rPr>
      </w:pPr>
      <w:r w:rsidRPr="004077F7">
        <w:rPr>
          <w:rFonts w:ascii="Cambria" w:hAnsi="Cambria"/>
          <w:b/>
        </w:rPr>
        <w:t>Statement of allocation of Wheeling and Retail supply Cost</w:t>
      </w:r>
      <w:r w:rsidRPr="004077F7">
        <w:t>.</w:t>
      </w:r>
      <w:r>
        <w:tab/>
      </w:r>
      <w:r>
        <w:tab/>
      </w:r>
      <w:r w:rsidRPr="00AD7F05">
        <w:rPr>
          <w:b/>
        </w:rPr>
        <w:t xml:space="preserve">Rs. </w:t>
      </w:r>
      <w:r w:rsidR="00FC1250" w:rsidRPr="00AD7F05">
        <w:rPr>
          <w:b/>
        </w:rPr>
        <w:t>L</w:t>
      </w:r>
      <w:r w:rsidRPr="00AD7F05">
        <w:rPr>
          <w:b/>
        </w:rPr>
        <w:t>a</w:t>
      </w:r>
      <w:r w:rsidR="00184D82" w:rsidRPr="00AD7F05">
        <w:rPr>
          <w:b/>
        </w:rPr>
        <w:t>kh</w:t>
      </w:r>
    </w:p>
    <w:tbl>
      <w:tblPr>
        <w:tblW w:w="10520" w:type="dxa"/>
        <w:tblInd w:w="-507" w:type="dxa"/>
        <w:tblLook w:val="04A0"/>
      </w:tblPr>
      <w:tblGrid>
        <w:gridCol w:w="640"/>
        <w:gridCol w:w="2520"/>
        <w:gridCol w:w="1420"/>
        <w:gridCol w:w="1600"/>
        <w:gridCol w:w="1580"/>
        <w:gridCol w:w="1400"/>
        <w:gridCol w:w="1360"/>
      </w:tblGrid>
      <w:tr w:rsidR="007E03F7" w:rsidTr="007E03F7">
        <w:trPr>
          <w:trHeight w:val="150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Sl No.</w:t>
            </w:r>
          </w:p>
        </w:tc>
        <w:tc>
          <w:tcPr>
            <w:tcW w:w="2520" w:type="dxa"/>
            <w:tcBorders>
              <w:top w:val="single" w:sz="4" w:space="0" w:color="auto"/>
              <w:left w:val="nil"/>
              <w:bottom w:val="single" w:sz="4" w:space="0" w:color="auto"/>
              <w:right w:val="single" w:sz="4" w:space="0" w:color="auto"/>
            </w:tcBorders>
            <w:shd w:val="clear" w:color="auto" w:fill="auto"/>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Cost/Income Component</w:t>
            </w:r>
          </w:p>
        </w:tc>
        <w:tc>
          <w:tcPr>
            <w:tcW w:w="142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ARR for FY 2019-20</w:t>
            </w:r>
          </w:p>
        </w:tc>
        <w:tc>
          <w:tcPr>
            <w:tcW w:w="160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Assumption Ratio for consideration in Wheeling Business</w:t>
            </w:r>
          </w:p>
        </w:tc>
        <w:tc>
          <w:tcPr>
            <w:tcW w:w="158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Assumption Ratio for consideration in Retail Supply Business</w:t>
            </w:r>
          </w:p>
        </w:tc>
        <w:tc>
          <w:tcPr>
            <w:tcW w:w="140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Wheeling cost for FY 19-20</w:t>
            </w:r>
          </w:p>
        </w:tc>
        <w:tc>
          <w:tcPr>
            <w:tcW w:w="1360" w:type="dxa"/>
            <w:tcBorders>
              <w:top w:val="single" w:sz="4" w:space="0" w:color="auto"/>
              <w:left w:val="nil"/>
              <w:bottom w:val="single" w:sz="4" w:space="0" w:color="auto"/>
              <w:right w:val="single" w:sz="4" w:space="0" w:color="auto"/>
            </w:tcBorders>
            <w:shd w:val="clear" w:color="auto" w:fill="auto"/>
            <w:hideMark/>
          </w:tcPr>
          <w:p w:rsidR="007E03F7" w:rsidRDefault="007E03F7">
            <w:pPr>
              <w:jc w:val="center"/>
              <w:rPr>
                <w:rFonts w:ascii="Calibri" w:hAnsi="Calibri" w:cs="Arial"/>
                <w:b/>
                <w:bCs/>
                <w:color w:val="000000"/>
                <w:sz w:val="22"/>
                <w:szCs w:val="22"/>
              </w:rPr>
            </w:pPr>
            <w:r>
              <w:rPr>
                <w:rFonts w:ascii="Calibri" w:hAnsi="Calibri" w:cs="Arial"/>
                <w:b/>
                <w:bCs/>
                <w:color w:val="000000"/>
                <w:sz w:val="22"/>
                <w:szCs w:val="22"/>
              </w:rPr>
              <w:t>Retail supply Cost for FY 19-20</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Cost of Power</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190522.83</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10135.86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180386.97</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Transmission Charges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15824.16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839.06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14985.09</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SLDC Charges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96.24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96.24</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Total power purchase cost *</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206443.22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10974.92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195468.30</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O&amp;M</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4</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Employee Cost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37311.92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60%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40%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22387.15</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14924.77</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Repair &amp; Maintenance Cost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9910.76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8919.68</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991.08</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Administrative &amp; General Expenses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5885.54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40%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60%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2354.22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3531.33</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7</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Bad &amp; Doubtful Debt including Rebate</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3769.96</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3769.96</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8</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Depreciation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6624.02</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5961.62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662.40</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lastRenderedPageBreak/>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Interest on Loans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for Capital loan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1436.34</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1292.71</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143.63</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for Working capital</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2886.79</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288.68</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2598.11</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11</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Interest on Security Deposits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3801.33</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3801.33</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Return on Equity</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1054.58</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949.12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105.46</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Special Appropriation</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13</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Amortization of Regulator Assets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14</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True Up of Current year GAP 1/3rd</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15</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Other, if any-Contigency Reserve</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688.25</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619.42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68.82</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Grand Total</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279812.70</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53747.52</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226065.18</w:t>
            </w:r>
          </w:p>
        </w:tc>
      </w:tr>
      <w:tr w:rsidR="007E03F7" w:rsidTr="007E03F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Miscellaneous Receipt</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bottom"/>
            <w:hideMark/>
          </w:tcPr>
          <w:p w:rsidR="007E03F7" w:rsidRDefault="007E03F7">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Calibri" w:hAnsi="Calibri" w:cs="Arial"/>
                <w:b/>
                <w:bCs/>
                <w:color w:val="000000"/>
                <w:sz w:val="22"/>
                <w:szCs w:val="22"/>
              </w:rPr>
            </w:pPr>
            <w:r>
              <w:rPr>
                <w:rFonts w:ascii="Calibri" w:hAnsi="Calibri" w:cs="Arial"/>
                <w:b/>
                <w:bCs/>
                <w:color w:val="000000"/>
                <w:sz w:val="22"/>
                <w:szCs w:val="22"/>
              </w:rPr>
              <w:t> </w:t>
            </w:r>
          </w:p>
        </w:tc>
      </w:tr>
      <w:tr w:rsidR="007E03F7" w:rsidTr="007E03F7">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16</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Non-Tariff Income - Wheeling</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1267.86</w:t>
            </w:r>
          </w:p>
        </w:tc>
        <w:tc>
          <w:tcPr>
            <w:tcW w:w="160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1267.86</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r>
      <w:tr w:rsidR="007E03F7" w:rsidTr="007E03F7">
        <w:trPr>
          <w:trHeight w:val="6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17</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sz w:val="20"/>
                <w:szCs w:val="20"/>
              </w:rPr>
            </w:pPr>
            <w:r>
              <w:rPr>
                <w:rFonts w:ascii="Arial" w:hAnsi="Arial" w:cs="Arial"/>
                <w:sz w:val="20"/>
                <w:szCs w:val="20"/>
              </w:rPr>
              <w:t>Non-Tariff Income - Retail Business</w:t>
            </w:r>
          </w:p>
        </w:tc>
        <w:tc>
          <w:tcPr>
            <w:tcW w:w="142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6460.21</w:t>
            </w:r>
          </w:p>
        </w:tc>
        <w:tc>
          <w:tcPr>
            <w:tcW w:w="160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hideMark/>
          </w:tcPr>
          <w:p w:rsidR="007E03F7" w:rsidRDefault="007E03F7">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bottom"/>
            <w:hideMark/>
          </w:tcPr>
          <w:p w:rsidR="007E03F7" w:rsidRDefault="007E03F7">
            <w:pPr>
              <w:jc w:val="right"/>
              <w:rPr>
                <w:rFonts w:ascii="Arial" w:hAnsi="Arial" w:cs="Arial"/>
                <w:sz w:val="20"/>
                <w:szCs w:val="20"/>
              </w:rPr>
            </w:pPr>
            <w:r>
              <w:rPr>
                <w:rFonts w:ascii="Arial" w:hAnsi="Arial" w:cs="Arial"/>
                <w:sz w:val="20"/>
                <w:szCs w:val="20"/>
              </w:rPr>
              <w:t>6460.21</w:t>
            </w:r>
          </w:p>
        </w:tc>
      </w:tr>
      <w:tr w:rsidR="007E03F7" w:rsidTr="007E03F7">
        <w:trPr>
          <w:trHeight w:val="25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18</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b/>
                <w:bCs/>
                <w:sz w:val="20"/>
                <w:szCs w:val="20"/>
              </w:rPr>
            </w:pPr>
            <w:r>
              <w:rPr>
                <w:rFonts w:ascii="Arial" w:hAnsi="Arial" w:cs="Arial"/>
                <w:b/>
                <w:bCs/>
                <w:sz w:val="20"/>
                <w:szCs w:val="20"/>
              </w:rPr>
              <w:t>Total Misc. Receipts</w:t>
            </w:r>
          </w:p>
        </w:tc>
        <w:tc>
          <w:tcPr>
            <w:tcW w:w="142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7728.07</w:t>
            </w:r>
          </w:p>
        </w:tc>
        <w:tc>
          <w:tcPr>
            <w:tcW w:w="160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1267.86</w:t>
            </w:r>
          </w:p>
        </w:tc>
        <w:tc>
          <w:tcPr>
            <w:tcW w:w="136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6460.21</w:t>
            </w:r>
          </w:p>
        </w:tc>
      </w:tr>
      <w:tr w:rsidR="007E03F7" w:rsidTr="007E03F7">
        <w:trPr>
          <w:trHeight w:val="51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7E03F7" w:rsidRDefault="007E03F7">
            <w:pPr>
              <w:jc w:val="right"/>
              <w:rPr>
                <w:rFonts w:ascii="Arial" w:hAnsi="Arial" w:cs="Arial"/>
                <w:b/>
                <w:bCs/>
                <w:sz w:val="20"/>
                <w:szCs w:val="20"/>
              </w:rPr>
            </w:pPr>
            <w:r>
              <w:rPr>
                <w:rFonts w:ascii="Arial" w:hAnsi="Arial" w:cs="Arial"/>
                <w:b/>
                <w:bCs/>
                <w:sz w:val="20"/>
                <w:szCs w:val="20"/>
              </w:rPr>
              <w:t>19</w:t>
            </w:r>
          </w:p>
        </w:tc>
        <w:tc>
          <w:tcPr>
            <w:tcW w:w="2520" w:type="dxa"/>
            <w:tcBorders>
              <w:top w:val="nil"/>
              <w:left w:val="nil"/>
              <w:bottom w:val="single" w:sz="4" w:space="0" w:color="auto"/>
              <w:right w:val="single" w:sz="4" w:space="0" w:color="auto"/>
            </w:tcBorders>
            <w:shd w:val="clear" w:color="auto" w:fill="auto"/>
            <w:vAlign w:val="bottom"/>
            <w:hideMark/>
          </w:tcPr>
          <w:p w:rsidR="007E03F7" w:rsidRDefault="007E03F7">
            <w:pPr>
              <w:rPr>
                <w:rFonts w:ascii="Arial" w:hAnsi="Arial" w:cs="Arial"/>
                <w:b/>
                <w:bCs/>
                <w:sz w:val="20"/>
                <w:szCs w:val="20"/>
              </w:rPr>
            </w:pPr>
            <w:r>
              <w:rPr>
                <w:rFonts w:ascii="Arial" w:hAnsi="Arial" w:cs="Arial"/>
                <w:b/>
                <w:bCs/>
                <w:sz w:val="20"/>
                <w:szCs w:val="20"/>
              </w:rPr>
              <w:t>Total Revenue Requirement</w:t>
            </w:r>
          </w:p>
        </w:tc>
        <w:tc>
          <w:tcPr>
            <w:tcW w:w="142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272084.63</w:t>
            </w:r>
          </w:p>
        </w:tc>
        <w:tc>
          <w:tcPr>
            <w:tcW w:w="160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7E03F7" w:rsidRDefault="007E03F7">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52479.66</w:t>
            </w:r>
          </w:p>
        </w:tc>
        <w:tc>
          <w:tcPr>
            <w:tcW w:w="1360" w:type="dxa"/>
            <w:tcBorders>
              <w:top w:val="nil"/>
              <w:left w:val="nil"/>
              <w:bottom w:val="single" w:sz="4" w:space="0" w:color="auto"/>
              <w:right w:val="single" w:sz="4" w:space="0" w:color="auto"/>
            </w:tcBorders>
            <w:shd w:val="clear" w:color="auto" w:fill="auto"/>
            <w:noWrap/>
            <w:vAlign w:val="bottom"/>
            <w:hideMark/>
          </w:tcPr>
          <w:p w:rsidR="007E03F7" w:rsidRDefault="007E03F7">
            <w:pPr>
              <w:jc w:val="right"/>
              <w:rPr>
                <w:rFonts w:ascii="Arial" w:hAnsi="Arial" w:cs="Arial"/>
                <w:b/>
                <w:bCs/>
                <w:sz w:val="20"/>
                <w:szCs w:val="20"/>
              </w:rPr>
            </w:pPr>
            <w:r>
              <w:rPr>
                <w:rFonts w:ascii="Arial" w:hAnsi="Arial" w:cs="Arial"/>
                <w:b/>
                <w:bCs/>
                <w:sz w:val="20"/>
                <w:szCs w:val="20"/>
              </w:rPr>
              <w:t>219604.97</w:t>
            </w:r>
          </w:p>
        </w:tc>
      </w:tr>
      <w:tr w:rsidR="007E03F7" w:rsidTr="007E03F7">
        <w:trPr>
          <w:trHeight w:val="570"/>
        </w:trPr>
        <w:tc>
          <w:tcPr>
            <w:tcW w:w="105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E03F7" w:rsidRDefault="007E03F7">
            <w:pPr>
              <w:rPr>
                <w:rFonts w:ascii="Arial" w:hAnsi="Arial" w:cs="Arial"/>
                <w:b/>
                <w:bCs/>
                <w:sz w:val="20"/>
                <w:szCs w:val="20"/>
              </w:rPr>
            </w:pPr>
            <w:r>
              <w:rPr>
                <w:rFonts w:ascii="Arial" w:hAnsi="Arial" w:cs="Arial"/>
                <w:b/>
                <w:bCs/>
                <w:sz w:val="20"/>
                <w:szCs w:val="20"/>
              </w:rPr>
              <w:t>* Allocation of power purchase cost towards wheeling has been made considering 8 % loss on input after effecting EHT Sales</w:t>
            </w:r>
          </w:p>
        </w:tc>
      </w:tr>
    </w:tbl>
    <w:p w:rsidR="00FC1250" w:rsidRDefault="00FC1250" w:rsidP="004077F7">
      <w:pPr>
        <w:autoSpaceDE w:val="0"/>
        <w:autoSpaceDN w:val="0"/>
        <w:adjustRightInd w:val="0"/>
        <w:spacing w:line="360" w:lineRule="auto"/>
        <w:ind w:firstLine="720"/>
        <w:jc w:val="both"/>
        <w:rPr>
          <w:b/>
        </w:rPr>
      </w:pPr>
    </w:p>
    <w:p w:rsidR="009E0A9B" w:rsidRDefault="00184D82" w:rsidP="006935E2">
      <w:pPr>
        <w:pStyle w:val="Heading1"/>
        <w:numPr>
          <w:ilvl w:val="0"/>
          <w:numId w:val="9"/>
        </w:numPr>
        <w:spacing w:line="360" w:lineRule="auto"/>
        <w:jc w:val="both"/>
        <w:rPr>
          <w:rFonts w:ascii="Cambria" w:hAnsi="Cambria"/>
          <w:sz w:val="28"/>
          <w:szCs w:val="28"/>
        </w:rPr>
      </w:pPr>
      <w:bookmarkStart w:id="82" w:name="_Toc278737567"/>
      <w:bookmarkStart w:id="83" w:name="_Toc531290823"/>
      <w:bookmarkEnd w:id="82"/>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83"/>
    </w:p>
    <w:p w:rsidR="004C29DC" w:rsidRPr="004C29DC" w:rsidRDefault="004C29DC" w:rsidP="004C29DC">
      <w:pPr>
        <w:pStyle w:val="ListParagraph"/>
        <w:spacing w:line="360" w:lineRule="auto"/>
        <w:ind w:left="420"/>
        <w:jc w:val="both"/>
        <w:rPr>
          <w:rFonts w:ascii="Cambria" w:hAnsi="Cambria"/>
          <w:sz w:val="24"/>
          <w:szCs w:val="24"/>
        </w:rPr>
      </w:pPr>
      <w:r w:rsidRPr="004C29DC">
        <w:rPr>
          <w:rFonts w:ascii="Cambria" w:hAnsi="Cambria"/>
          <w:sz w:val="24"/>
          <w:szCs w:val="24"/>
        </w:rPr>
        <w:t xml:space="preserve">Hon’ble commission in the RST order FY 2018-19 vide </w:t>
      </w:r>
      <w:r w:rsidRPr="004C29DC">
        <w:rPr>
          <w:rFonts w:ascii="Cambria" w:hAnsi="Cambria"/>
          <w:b/>
          <w:sz w:val="24"/>
          <w:szCs w:val="24"/>
        </w:rPr>
        <w:t>para 318</w:t>
      </w:r>
      <w:r w:rsidRPr="004C29DC">
        <w:rPr>
          <w:rFonts w:ascii="Cambria" w:hAnsi="Cambria"/>
          <w:sz w:val="24"/>
          <w:szCs w:val="24"/>
        </w:rPr>
        <w:t xml:space="preserve"> has made findings that distribution companies are making repeated submission for which Commission has already given its direction in different tariff order for their repeated submission. The observations are as under:-</w:t>
      </w:r>
    </w:p>
    <w:p w:rsidR="004C29DC" w:rsidRPr="004C29DC" w:rsidRDefault="004C29DC" w:rsidP="004C29DC">
      <w:pPr>
        <w:pStyle w:val="ListParagraph"/>
        <w:spacing w:line="360" w:lineRule="auto"/>
        <w:ind w:left="420"/>
        <w:rPr>
          <w:rFonts w:ascii="Cambria" w:hAnsi="Cambria"/>
          <w:sz w:val="24"/>
          <w:szCs w:val="24"/>
        </w:rPr>
      </w:pPr>
    </w:p>
    <w:p w:rsidR="004C29DC" w:rsidRPr="004C29DC" w:rsidRDefault="004C29DC" w:rsidP="004C29DC">
      <w:pPr>
        <w:pStyle w:val="ListParagraph"/>
        <w:spacing w:line="360" w:lineRule="auto"/>
        <w:ind w:left="420"/>
        <w:rPr>
          <w:rFonts w:ascii="Cambria" w:hAnsi="Cambria"/>
          <w:b/>
          <w:sz w:val="24"/>
          <w:szCs w:val="24"/>
        </w:rPr>
      </w:pPr>
    </w:p>
    <w:tbl>
      <w:tblPr>
        <w:tblStyle w:val="TableGrid"/>
        <w:tblW w:w="10057" w:type="dxa"/>
        <w:tblLook w:val="04A0"/>
      </w:tblPr>
      <w:tblGrid>
        <w:gridCol w:w="5147"/>
        <w:gridCol w:w="4910"/>
      </w:tblGrid>
      <w:tr w:rsidR="004C29DC" w:rsidRPr="004C29DC" w:rsidTr="00964629">
        <w:trPr>
          <w:trHeight w:val="267"/>
        </w:trPr>
        <w:tc>
          <w:tcPr>
            <w:tcW w:w="5147" w:type="dxa"/>
          </w:tcPr>
          <w:p w:rsidR="004C29DC" w:rsidRPr="004C29DC" w:rsidRDefault="004C29DC" w:rsidP="00964629">
            <w:pPr>
              <w:spacing w:line="240" w:lineRule="atLeast"/>
              <w:rPr>
                <w:rFonts w:ascii="Cambria" w:hAnsi="Cambria"/>
                <w:b/>
              </w:rPr>
            </w:pPr>
            <w:r w:rsidRPr="004C29DC">
              <w:rPr>
                <w:rFonts w:ascii="Cambria" w:hAnsi="Cambria"/>
                <w:b/>
              </w:rPr>
              <w:t>Issues</w:t>
            </w:r>
          </w:p>
        </w:tc>
        <w:tc>
          <w:tcPr>
            <w:tcW w:w="4910" w:type="dxa"/>
          </w:tcPr>
          <w:p w:rsidR="004C29DC" w:rsidRPr="004C29DC" w:rsidRDefault="004C29DC" w:rsidP="00964629">
            <w:pPr>
              <w:spacing w:line="240" w:lineRule="atLeast"/>
              <w:rPr>
                <w:rFonts w:ascii="Cambria" w:hAnsi="Cambria"/>
                <w:b/>
              </w:rPr>
            </w:pPr>
            <w:r w:rsidRPr="004C29DC">
              <w:rPr>
                <w:rFonts w:ascii="Cambria" w:hAnsi="Cambria"/>
                <w:b/>
              </w:rPr>
              <w:t>Commission’s Observation</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Levy of Demand Charges on the basis of 80% of CD or MD whichever is higher to be changed to 85% of CD or MD whichever is higher</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276 for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Withdrawal of power factor incentives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287 of RST Order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KVAH Billing</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244 of RST order for FY 2019-17 and in Para 304 &amp; 332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Power Factor Penalty for Three-phase Consumers having Contract Demand less than 110 KVA</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280 of RST order for FY 2017-18 and para 326 of the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 xml:space="preserve">MMFC/Demand charges to be in KVA only </w:t>
            </w:r>
            <w:r w:rsidRPr="004C29DC">
              <w:rPr>
                <w:rFonts w:ascii="Cambria" w:hAnsi="Cambria"/>
              </w:rPr>
              <w:lastRenderedPageBreak/>
              <w:t>instead of KVA/KW</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lastRenderedPageBreak/>
              <w:t>Para 308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lastRenderedPageBreak/>
              <w:t>Continuation of bi-monthly billing</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297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Amnesty Arrear Clearance Scheme for LT Non Industrial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285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Load factor Billing to Irrigation and Agriculture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244 of RST order for FY 2016-17 and para 332 of RST order for FY 2015-16</w:t>
            </w:r>
          </w:p>
        </w:tc>
      </w:tr>
      <w:tr w:rsidR="004C29DC" w:rsidRPr="004C29DC" w:rsidTr="00964629">
        <w:trPr>
          <w:trHeight w:val="586"/>
        </w:trPr>
        <w:tc>
          <w:tcPr>
            <w:tcW w:w="5147" w:type="dxa"/>
          </w:tcPr>
          <w:p w:rsidR="004C29DC" w:rsidRPr="004C29DC" w:rsidRDefault="004C29DC" w:rsidP="00964629">
            <w:pPr>
              <w:spacing w:line="240" w:lineRule="atLeast"/>
              <w:rPr>
                <w:rFonts w:ascii="Cambria" w:hAnsi="Cambria"/>
              </w:rPr>
            </w:pPr>
            <w:r w:rsidRPr="004C29DC">
              <w:rPr>
                <w:rFonts w:ascii="Cambria" w:hAnsi="Cambria"/>
              </w:rPr>
              <w:t xml:space="preserve">Acceptance of Bank Guarantee in lieu of security deposit in cash </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282 of RST order for FY 2017-18 and para 326 of RST Order for FY 2010-11</w:t>
            </w:r>
          </w:p>
        </w:tc>
      </w:tr>
      <w:tr w:rsidR="004C29DC" w:rsidRPr="004C29DC" w:rsidTr="00964629">
        <w:trPr>
          <w:trHeight w:val="847"/>
        </w:trPr>
        <w:tc>
          <w:tcPr>
            <w:tcW w:w="5147" w:type="dxa"/>
          </w:tcPr>
          <w:p w:rsidR="004C29DC" w:rsidRPr="004C29DC" w:rsidRDefault="004C29DC" w:rsidP="00964629">
            <w:pPr>
              <w:spacing w:line="240" w:lineRule="atLeast"/>
              <w:rPr>
                <w:rFonts w:ascii="Cambria" w:hAnsi="Cambria"/>
              </w:rPr>
            </w:pPr>
            <w:r w:rsidRPr="004C29DC">
              <w:rPr>
                <w:rFonts w:ascii="Cambria" w:hAnsi="Cambria"/>
              </w:rPr>
              <w:t>Overdrawl by Existing HT/EHT Category Consumers (Penalty both on demand and energy)</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238 of RST order for FY 2016-17</w:t>
            </w:r>
          </w:p>
        </w:tc>
      </w:tr>
    </w:tbl>
    <w:p w:rsidR="004C29DC" w:rsidRPr="004C29DC" w:rsidRDefault="004C29DC" w:rsidP="004C29DC">
      <w:pPr>
        <w:pStyle w:val="ListParagraph"/>
        <w:ind w:left="420"/>
        <w:rPr>
          <w:sz w:val="24"/>
          <w:szCs w:val="24"/>
        </w:rPr>
      </w:pPr>
    </w:p>
    <w:p w:rsidR="004C29DC" w:rsidRPr="004C29DC" w:rsidRDefault="004C29DC" w:rsidP="004C29DC">
      <w:pPr>
        <w:pStyle w:val="ListParagraph"/>
        <w:spacing w:line="360" w:lineRule="auto"/>
        <w:ind w:left="420"/>
        <w:jc w:val="both"/>
        <w:rPr>
          <w:rFonts w:ascii="Cambria" w:hAnsi="Cambria" w:cs="Arial"/>
          <w:sz w:val="24"/>
          <w:szCs w:val="24"/>
        </w:rPr>
      </w:pPr>
      <w:r w:rsidRPr="004C29DC">
        <w:rPr>
          <w:rFonts w:ascii="Cambria" w:hAnsi="Cambria" w:cs="Arial"/>
          <w:sz w:val="24"/>
          <w:szCs w:val="24"/>
        </w:rPr>
        <w:t>In view of the above it is humbly submitted that the submissions are being made by the utilities as it has lot of implication towards revenue as well as it is creating lot of disparities among consumer category. Therefore, submission for the ensuing year has also been made for specific cases where it is required to be addressed.</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For example the utilities are submitting before Hon’ble commission for introduction of KVAh billing since long as it has been already adopted by most of the states. The licensees are in view that till such time urging for applicability of power factor penalty and power factor incentive for certain category of consumers where disparity still continues which needs to be addressed. Previously Hon’ble Commission has also observed and asked for data regarding preparedness of the utilities for implementation of kvah billing for which DISCOMs have already supplemented with data. As of now all consumers having static meters where kvah reading is available. So taking meter reading will not be an issue. For all purposes utilities are collecting kvah meter reading also. So, it is once again submitted for implementation of KVAh billing for which appropriate logic has been given in subsequent section.</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Similarly for levy of Demand charges and MMFC charges in KVa or in Kw for the consumers as the case may be has certain disparity for which re-submission has been made which may kindly be re-considered.</w:t>
      </w:r>
    </w:p>
    <w:p w:rsidR="00FE10DB" w:rsidRPr="00FE10DB" w:rsidRDefault="00FE10DB" w:rsidP="006935E2">
      <w:pPr>
        <w:pStyle w:val="Heading1"/>
        <w:numPr>
          <w:ilvl w:val="1"/>
          <w:numId w:val="13"/>
        </w:numPr>
        <w:spacing w:line="360" w:lineRule="auto"/>
        <w:jc w:val="both"/>
        <w:rPr>
          <w:rFonts w:ascii="Cambria" w:hAnsi="Cambria"/>
          <w:sz w:val="24"/>
          <w:szCs w:val="24"/>
        </w:rPr>
      </w:pPr>
      <w:bookmarkStart w:id="84" w:name="_Toc531290824"/>
      <w:r w:rsidRPr="00FE10DB">
        <w:rPr>
          <w:rFonts w:ascii="Cambria" w:hAnsi="Cambria"/>
          <w:sz w:val="24"/>
          <w:szCs w:val="24"/>
        </w:rPr>
        <w:t>Withdrawal of Power Factor incentive.</w:t>
      </w:r>
      <w:bookmarkEnd w:id="84"/>
    </w:p>
    <w:p w:rsidR="00FE10DB" w:rsidRDefault="00FE10DB" w:rsidP="0002196E">
      <w:pPr>
        <w:spacing w:line="360" w:lineRule="auto"/>
        <w:jc w:val="both"/>
        <w:rPr>
          <w:rFonts w:asciiTheme="majorHAnsi" w:hAnsiTheme="majorHAnsi" w:cs="Arial"/>
        </w:rPr>
      </w:pPr>
      <w:r>
        <w:rPr>
          <w:rFonts w:asciiTheme="majorHAnsi" w:hAnsiTheme="majorHAnsi" w:cs="Arial"/>
        </w:rPr>
        <w:t>Presently power factor incentive is being extended to HT and EHT category of consumers those who are maint</w:t>
      </w:r>
      <w:r w:rsidR="00DA311D">
        <w:rPr>
          <w:rFonts w:asciiTheme="majorHAnsi" w:hAnsiTheme="majorHAnsi" w:cs="Arial"/>
        </w:rPr>
        <w:t xml:space="preserve">aining </w:t>
      </w:r>
      <w:r>
        <w:rPr>
          <w:rFonts w:asciiTheme="majorHAnsi" w:hAnsiTheme="majorHAnsi" w:cs="Arial"/>
        </w:rPr>
        <w:t>PF of 97% and above. It is observed and admi</w:t>
      </w:r>
      <w:r w:rsidR="00DA311D">
        <w:rPr>
          <w:rFonts w:asciiTheme="majorHAnsi" w:hAnsiTheme="majorHAnsi" w:cs="Arial"/>
        </w:rPr>
        <w:t>t</w:t>
      </w:r>
      <w:r>
        <w:rPr>
          <w:rFonts w:asciiTheme="majorHAnsi" w:hAnsiTheme="majorHAnsi" w:cs="Arial"/>
        </w:rPr>
        <w:t xml:space="preserve">ted fact that the consumers are double benefited with such incentive. </w:t>
      </w:r>
      <w:r w:rsidR="00DA311D">
        <w:rPr>
          <w:rFonts w:asciiTheme="majorHAnsi" w:hAnsiTheme="majorHAnsi" w:cs="Arial"/>
        </w:rPr>
        <w:t>Primarily</w:t>
      </w:r>
      <w:r>
        <w:rPr>
          <w:rFonts w:asciiTheme="majorHAnsi" w:hAnsiTheme="majorHAnsi" w:cs="Arial"/>
        </w:rPr>
        <w:t xml:space="preserve"> when </w:t>
      </w:r>
      <w:r w:rsidR="005201D8">
        <w:rPr>
          <w:rFonts w:asciiTheme="majorHAnsi" w:hAnsiTheme="majorHAnsi" w:cs="Arial"/>
        </w:rPr>
        <w:t>requisite</w:t>
      </w:r>
      <w:r>
        <w:rPr>
          <w:rFonts w:asciiTheme="majorHAnsi" w:hAnsiTheme="majorHAnsi" w:cs="Arial"/>
        </w:rPr>
        <w:t xml:space="preserve"> PF </w:t>
      </w:r>
      <w:r w:rsidR="00DA311D">
        <w:rPr>
          <w:rFonts w:asciiTheme="majorHAnsi" w:hAnsiTheme="majorHAnsi" w:cs="Arial"/>
        </w:rPr>
        <w:t xml:space="preserve">of </w:t>
      </w:r>
      <w:r>
        <w:rPr>
          <w:rFonts w:asciiTheme="majorHAnsi" w:hAnsiTheme="majorHAnsi" w:cs="Arial"/>
        </w:rPr>
        <w:t xml:space="preserve">92% is being maintained they are avoiding PF penalty, so avoidance of PF penalty is a direct </w:t>
      </w:r>
      <w:r>
        <w:rPr>
          <w:rFonts w:asciiTheme="majorHAnsi" w:hAnsiTheme="majorHAnsi" w:cs="Arial"/>
        </w:rPr>
        <w:lastRenderedPageBreak/>
        <w:t>saving to the consumers.</w:t>
      </w:r>
      <w:r w:rsidR="00DA311D">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Pr>
          <w:rFonts w:asciiTheme="majorHAnsi" w:hAnsiTheme="majorHAnsi" w:cs="Arial"/>
        </w:rPr>
        <w:t>banded</w:t>
      </w:r>
      <w:r w:rsidR="00DA311D">
        <w:rPr>
          <w:rFonts w:asciiTheme="majorHAnsi" w:hAnsiTheme="majorHAnsi" w:cs="Arial"/>
        </w:rPr>
        <w:t xml:space="preserve">. So use of such star rated energy efficient equipments along with capacitor banks are </w:t>
      </w:r>
      <w:r w:rsidR="004E4687">
        <w:rPr>
          <w:rFonts w:asciiTheme="majorHAnsi" w:hAnsiTheme="majorHAnsi" w:cs="Arial"/>
        </w:rPr>
        <w:t xml:space="preserve">the contributor for achievement of higher power factor. Gone are the days when such equipments were not available Hon’ble Commission was encouraging for installation of capacitor bank for which to facilitate them PF incentive was introduced. </w:t>
      </w:r>
      <w:r w:rsidR="00DA311D">
        <w:rPr>
          <w:rFonts w:asciiTheme="majorHAnsi" w:hAnsiTheme="majorHAnsi" w:cs="Arial"/>
        </w:rPr>
        <w:t xml:space="preserve">  </w:t>
      </w:r>
      <w:r w:rsidR="004E4687">
        <w:rPr>
          <w:rFonts w:asciiTheme="majorHAnsi" w:hAnsiTheme="majorHAnsi" w:cs="Arial"/>
        </w:rPr>
        <w:t>Now with the present scenario continuance of PF incentive is no more required which may kindly be abolished.</w:t>
      </w:r>
    </w:p>
    <w:p w:rsidR="00350338" w:rsidRDefault="00350338" w:rsidP="006935E2">
      <w:pPr>
        <w:pStyle w:val="Heading1"/>
        <w:numPr>
          <w:ilvl w:val="1"/>
          <w:numId w:val="13"/>
        </w:numPr>
        <w:spacing w:line="360" w:lineRule="auto"/>
        <w:jc w:val="both"/>
        <w:rPr>
          <w:rFonts w:ascii="Cambria" w:hAnsi="Cambria"/>
          <w:sz w:val="24"/>
          <w:szCs w:val="24"/>
        </w:rPr>
      </w:pPr>
      <w:bookmarkStart w:id="85" w:name="_Toc531290825"/>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85"/>
    </w:p>
    <w:p w:rsidR="00B35DBA" w:rsidRDefault="00B35DBA" w:rsidP="00406E3E">
      <w:pPr>
        <w:spacing w:line="360" w:lineRule="auto"/>
        <w:jc w:val="both"/>
        <w:rPr>
          <w:rFonts w:asciiTheme="majorHAnsi" w:hAnsiTheme="majorHAnsi" w:cs="Arial"/>
        </w:rPr>
      </w:pPr>
      <w:r w:rsidRPr="00406E3E">
        <w:rPr>
          <w:rFonts w:asciiTheme="majorHAnsi" w:hAnsiTheme="majorHAnsi" w:cs="Arial"/>
        </w:rPr>
        <w:t xml:space="preserve">Medium </w:t>
      </w:r>
      <w:r w:rsidR="00406E3E" w:rsidRPr="00406E3E">
        <w:rPr>
          <w:rFonts w:asciiTheme="majorHAnsi" w:hAnsiTheme="majorHAnsi" w:cs="Arial"/>
        </w:rPr>
        <w:t>categories</w:t>
      </w:r>
      <w:r w:rsidRPr="00406E3E">
        <w:rPr>
          <w:rFonts w:asciiTheme="majorHAnsi" w:hAnsiTheme="majorHAnsi" w:cs="Arial"/>
        </w:rPr>
        <w:t xml:space="preserve"> of consumers </w:t>
      </w:r>
      <w:r w:rsidR="0059163F" w:rsidRPr="00406E3E">
        <w:rPr>
          <w:rFonts w:asciiTheme="majorHAnsi" w:hAnsiTheme="majorHAnsi" w:cs="Arial"/>
        </w:rPr>
        <w:t xml:space="preserve">who </w:t>
      </w:r>
      <w:r w:rsidRPr="00406E3E">
        <w:rPr>
          <w:rFonts w:asciiTheme="majorHAnsi" w:hAnsiTheme="majorHAnsi" w:cs="Arial"/>
        </w:rPr>
        <w:t xml:space="preserve">are </w:t>
      </w:r>
      <w:r w:rsidR="00406E3E" w:rsidRPr="00406E3E">
        <w:rPr>
          <w:rFonts w:asciiTheme="majorHAnsi" w:hAnsiTheme="majorHAnsi" w:cs="Arial"/>
        </w:rPr>
        <w:t>ava</w:t>
      </w:r>
      <w:r w:rsidR="0059163F" w:rsidRPr="00406E3E">
        <w:rPr>
          <w:rFonts w:asciiTheme="majorHAnsi" w:hAnsiTheme="majorHAnsi" w:cs="Arial"/>
        </w:rPr>
        <w:t xml:space="preserve">iling power supply under HT </w:t>
      </w:r>
      <w:r w:rsidRPr="00406E3E">
        <w:rPr>
          <w:rFonts w:asciiTheme="majorHAnsi" w:hAnsiTheme="majorHAnsi" w:cs="Arial"/>
        </w:rPr>
        <w:t>c</w:t>
      </w:r>
      <w:r w:rsidR="00406E3E">
        <w:rPr>
          <w:rFonts w:asciiTheme="majorHAnsi" w:hAnsiTheme="majorHAnsi" w:cs="Arial"/>
        </w:rPr>
        <w:t xml:space="preserve">ategory are being facilitated with comfort of demand charges @ Rs.150 per Kva p.m. However, General purpose category with load of &gt;70 Kva &amp; &lt;110 Kva </w:t>
      </w:r>
      <w:r w:rsidR="00A845C5">
        <w:rPr>
          <w:rFonts w:asciiTheme="majorHAnsi" w:hAnsiTheme="majorHAnsi" w:cs="Arial"/>
        </w:rPr>
        <w:t xml:space="preserve">and Specified Public Purpose category </w:t>
      </w:r>
      <w:r w:rsidR="00406E3E">
        <w:rPr>
          <w:rFonts w:asciiTheme="majorHAnsi" w:hAnsiTheme="majorHAnsi" w:cs="Arial"/>
        </w:rPr>
        <w:t>are paying demand charges @ Rs.250 per Kva p.m.</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Pr="00406E3E">
        <w:rPr>
          <w:rFonts w:asciiTheme="majorHAnsi" w:hAnsiTheme="majorHAnsi" w:cs="Arial"/>
        </w:rPr>
        <w:t>With such wide GAP between Demand charges</w:t>
      </w:r>
      <w:r w:rsidR="009D2666">
        <w:rPr>
          <w:rFonts w:asciiTheme="majorHAnsi" w:hAnsiTheme="majorHAnsi" w:cs="Arial"/>
        </w:rPr>
        <w:t>,</w:t>
      </w:r>
      <w:r w:rsidRPr="00406E3E">
        <w:rPr>
          <w:rFonts w:asciiTheme="majorHAnsi" w:hAnsiTheme="majorHAnsi" w:cs="Arial"/>
        </w:rPr>
        <w:t xml:space="preserve"> consumers under </w:t>
      </w:r>
      <w:r w:rsidR="00A845C5">
        <w:rPr>
          <w:rFonts w:asciiTheme="majorHAnsi" w:hAnsiTheme="majorHAnsi" w:cs="Arial"/>
        </w:rPr>
        <w:t xml:space="preserve">HT </w:t>
      </w:r>
      <w:r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Pr="00406E3E">
        <w:rPr>
          <w:rFonts w:asciiTheme="majorHAnsi" w:hAnsiTheme="majorHAnsi" w:cs="Arial"/>
        </w:rPr>
        <w:t xml:space="preserve"> </w:t>
      </w:r>
      <w:r w:rsidR="00711DA7">
        <w:rPr>
          <w:rFonts w:asciiTheme="majorHAnsi" w:hAnsiTheme="majorHAnsi" w:cs="Arial"/>
        </w:rPr>
        <w:t>In addition to above, to avail HT supply with connected load or contract demand &lt;110 Kva installation of transformer capacity may be limited to 100Kva only. Consumers, having transformer of more than 100Kva and billed under &lt;110Kva should be brought into large category of consumers immediately. Necessary suitable direction may kindly be given in this regard.</w:t>
      </w:r>
    </w:p>
    <w:p w:rsidR="00C27D09" w:rsidRDefault="00C27D09" w:rsidP="006935E2">
      <w:pPr>
        <w:pStyle w:val="Heading1"/>
        <w:numPr>
          <w:ilvl w:val="1"/>
          <w:numId w:val="13"/>
        </w:numPr>
        <w:spacing w:line="360" w:lineRule="auto"/>
        <w:jc w:val="both"/>
        <w:rPr>
          <w:rFonts w:asciiTheme="majorHAnsi" w:hAnsiTheme="majorHAnsi"/>
          <w:sz w:val="24"/>
          <w:szCs w:val="24"/>
        </w:rPr>
      </w:pPr>
      <w:bookmarkStart w:id="86" w:name="_Toc531290826"/>
      <w:r w:rsidRPr="00C27D09">
        <w:rPr>
          <w:rFonts w:asciiTheme="majorHAnsi" w:hAnsiTheme="majorHAnsi"/>
          <w:sz w:val="24"/>
          <w:szCs w:val="24"/>
        </w:rPr>
        <w:t>MMFC for LT category of consumers</w:t>
      </w:r>
      <w:bookmarkEnd w:id="86"/>
    </w:p>
    <w:p w:rsidR="00C27D09" w:rsidRDefault="00C27D09" w:rsidP="00C27D09">
      <w:pPr>
        <w:spacing w:line="360" w:lineRule="auto"/>
        <w:jc w:val="both"/>
        <w:rPr>
          <w:rFonts w:asciiTheme="majorHAnsi" w:hAnsiTheme="majorHAnsi" w:cs="Arial"/>
        </w:rPr>
      </w:pPr>
      <w:r w:rsidRPr="00C27D09">
        <w:rPr>
          <w:rFonts w:asciiTheme="majorHAnsi" w:hAnsiTheme="majorHAnsi" w:cs="Arial"/>
        </w:rPr>
        <w:t>Presently LT category of consumers except Large, PWWS&gt;110Kva &amp; Specified Public Purposes&gt;110Kva and above are paying Monthly minimum fixed charges on the basis of their connected load.</w:t>
      </w:r>
      <w:r>
        <w:rPr>
          <w:rFonts w:asciiTheme="majorHAnsi" w:hAnsiTheme="majorHAnsi" w:cs="Arial"/>
        </w:rPr>
        <w:t xml:space="preserve"> The mechanism </w:t>
      </w:r>
      <w:r w:rsidR="009D2666">
        <w:rPr>
          <w:rFonts w:asciiTheme="majorHAnsi" w:hAnsiTheme="majorHAnsi" w:cs="Arial"/>
        </w:rPr>
        <w:t xml:space="preserve">of </w:t>
      </w:r>
      <w:r>
        <w:rPr>
          <w:rFonts w:asciiTheme="majorHAnsi" w:hAnsiTheme="majorHAnsi" w:cs="Arial"/>
        </w:rPr>
        <w:t xml:space="preserve">MMFC </w:t>
      </w:r>
      <w:r w:rsidR="009D2666">
        <w:rPr>
          <w:rFonts w:asciiTheme="majorHAnsi" w:hAnsiTheme="majorHAnsi" w:cs="Arial"/>
        </w:rPr>
        <w:t xml:space="preserve">is one rate </w:t>
      </w:r>
      <w:r>
        <w:rPr>
          <w:rFonts w:asciiTheme="majorHAnsi" w:hAnsiTheme="majorHAnsi" w:cs="Arial"/>
        </w:rPr>
        <w:t>for 1</w:t>
      </w:r>
      <w:r w:rsidRPr="00C27D09">
        <w:rPr>
          <w:rFonts w:asciiTheme="majorHAnsi" w:hAnsiTheme="majorHAnsi" w:cs="Arial"/>
          <w:vertAlign w:val="superscript"/>
        </w:rPr>
        <w:t>st</w:t>
      </w:r>
      <w:r>
        <w:rPr>
          <w:rFonts w:asciiTheme="majorHAnsi" w:hAnsiTheme="majorHAnsi" w:cs="Arial"/>
        </w:rPr>
        <w:t xml:space="preserve"> Kw or part thereof and a </w:t>
      </w:r>
      <w:r>
        <w:rPr>
          <w:rFonts w:asciiTheme="majorHAnsi" w:hAnsiTheme="majorHAnsi" w:cs="Arial"/>
        </w:rPr>
        <w:lastRenderedPageBreak/>
        <w:t xml:space="preserve">separate </w:t>
      </w:r>
      <w:r w:rsidR="009D2666">
        <w:rPr>
          <w:rFonts w:asciiTheme="majorHAnsi" w:hAnsiTheme="majorHAnsi" w:cs="Arial"/>
        </w:rPr>
        <w:t xml:space="preserve">rate </w:t>
      </w:r>
      <w:r>
        <w:rPr>
          <w:rFonts w:asciiTheme="majorHAnsi" w:hAnsiTheme="majorHAnsi" w:cs="Arial"/>
        </w:rPr>
        <w:t>for additional Kw or part thereof.  In case of Domestic, General purpose, Specified Public Purpose &amp; PWWS the rate is same as for 1</w:t>
      </w:r>
      <w:r w:rsidRPr="00C27D09">
        <w:rPr>
          <w:rFonts w:asciiTheme="majorHAnsi" w:hAnsiTheme="majorHAnsi" w:cs="Arial"/>
          <w:vertAlign w:val="superscript"/>
        </w:rPr>
        <w:t>st</w:t>
      </w:r>
      <w:r>
        <w:rPr>
          <w:rFonts w:asciiTheme="majorHAnsi" w:hAnsiTheme="majorHAnsi" w:cs="Arial"/>
        </w:rPr>
        <w:t xml:space="preserve"> kw as well as additional Kw. However, in case of other category the rate for additional Kw and part thereof is very much lower for which the revenue of the utility is highly affected as well as creating discrimination among LT category of consumers. For example a Small indust</w:t>
      </w:r>
      <w:r w:rsidR="008A2D44">
        <w:rPr>
          <w:rFonts w:asciiTheme="majorHAnsi" w:hAnsiTheme="majorHAnsi" w:cs="Arial"/>
        </w:rPr>
        <w:t>r</w:t>
      </w:r>
      <w:r>
        <w:rPr>
          <w:rFonts w:asciiTheme="majorHAnsi" w:hAnsiTheme="majorHAnsi" w:cs="Arial"/>
        </w:rPr>
        <w:t>y with 10 Kw load is paying Rs.80 for 1</w:t>
      </w:r>
      <w:r w:rsidRPr="00C27D09">
        <w:rPr>
          <w:rFonts w:asciiTheme="majorHAnsi" w:hAnsiTheme="majorHAnsi" w:cs="Arial"/>
          <w:vertAlign w:val="superscript"/>
        </w:rPr>
        <w:t>st</w:t>
      </w:r>
      <w:r>
        <w:rPr>
          <w:rFonts w:asciiTheme="majorHAnsi" w:hAnsiTheme="majorHAnsi" w:cs="Arial"/>
        </w:rPr>
        <w:t xml:space="preserve"> Kw and for balance 9Kw is paying </w:t>
      </w:r>
      <w:r w:rsidR="008A2D44">
        <w:rPr>
          <w:rFonts w:asciiTheme="majorHAnsi" w:hAnsiTheme="majorHAnsi" w:cs="Arial"/>
        </w:rPr>
        <w:t>@ Rs. 35 per Kw (Rs.35X9 Kw=Rs.315). So total MMFC is Rs.395/- instead of Rs.800/- (i.e Rs.80 X 10Kw), similarly in case of LT medium industry it is Rs.100/- for 1</w:t>
      </w:r>
      <w:r w:rsidR="008A2D44" w:rsidRPr="008A2D44">
        <w:rPr>
          <w:rFonts w:asciiTheme="majorHAnsi" w:hAnsiTheme="majorHAnsi" w:cs="Arial"/>
          <w:vertAlign w:val="superscript"/>
        </w:rPr>
        <w:t>st</w:t>
      </w:r>
      <w:r w:rsidR="008A2D44">
        <w:rPr>
          <w:rFonts w:asciiTheme="majorHAnsi" w:hAnsiTheme="majorHAnsi" w:cs="Arial"/>
        </w:rPr>
        <w:t xml:space="preserve"> KW or part thereof and for additional Kw it is only Rs.80/- per Kw. The minimum load for LT medium category is &gt;= 22 Kva and in case of Small it is &lt;22 Kva. The present MMFC charge is appended below for better appreciation of Ho’ble Commission.</w:t>
      </w:r>
    </w:p>
    <w:p w:rsidR="008A2D44" w:rsidRDefault="00D8474B" w:rsidP="00C27D09">
      <w:pPr>
        <w:spacing w:line="360" w:lineRule="auto"/>
        <w:jc w:val="both"/>
        <w:rPr>
          <w:rFonts w:asciiTheme="majorHAnsi" w:hAnsiTheme="majorHAnsi" w:cs="Arial"/>
        </w:rPr>
      </w:pPr>
      <w:r w:rsidRPr="00D8474B">
        <w:rPr>
          <w:rFonts w:asciiTheme="majorHAnsi" w:hAnsiTheme="majorHAnsi" w:cs="Arial"/>
        </w:rPr>
      </w:r>
      <w:r>
        <w:rPr>
          <w:rFonts w:asciiTheme="majorHAnsi" w:hAnsiTheme="majorHAnsi" w:cs="Arial"/>
        </w:rPr>
        <w:pict>
          <v:group id="_x0000_s1243" editas="canvas" style="width:516.35pt;height:395.95pt;mso-position-horizontal-relative:char;mso-position-vertical-relative:line" coordorigin="-9,-10" coordsize="10327,791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2" type="#_x0000_t75" style="position:absolute;left:-9;top:-10;width:10327;height:7919" o:preferrelative="f">
              <v:fill o:detectmouseclick="t"/>
              <v:path o:extrusionok="t" o:connecttype="none"/>
              <o:lock v:ext="edit" text="t"/>
            </v:shape>
            <v:group id="_x0000_s1444" style="position:absolute;left:-9;top:-10;width:9787;height:7876" coordorigin="-9,-10" coordsize="9787,7876">
              <v:rect id="_x0000_s1244" style="position:absolute;left:103;top:1603;width:217;height:230;mso-wrap-style:none" filled="f" stroked="f">
                <v:textbox style="mso-fit-shape-to-text:t" inset="0,0,0,0">
                  <w:txbxContent>
                    <w:p w:rsidR="006A1C60" w:rsidRDefault="006A1C60">
                      <w:r>
                        <w:rPr>
                          <w:b/>
                          <w:bCs/>
                          <w:color w:val="000000"/>
                          <w:sz w:val="20"/>
                          <w:szCs w:val="20"/>
                        </w:rPr>
                        <w:t xml:space="preserve">Sl. </w:t>
                      </w:r>
                    </w:p>
                  </w:txbxContent>
                </v:textbox>
              </v:rect>
              <v:rect id="_x0000_s1245" style="position:absolute;left:63;top:1865;width:295;height:230;mso-wrap-style:none" filled="f" stroked="f">
                <v:textbox style="mso-fit-shape-to-text:t" inset="0,0,0,0">
                  <w:txbxContent>
                    <w:p w:rsidR="006A1C60" w:rsidRDefault="006A1C60">
                      <w:r>
                        <w:rPr>
                          <w:b/>
                          <w:bCs/>
                          <w:color w:val="000000"/>
                          <w:sz w:val="20"/>
                          <w:szCs w:val="20"/>
                        </w:rPr>
                        <w:t>No.</w:t>
                      </w:r>
                    </w:p>
                  </w:txbxContent>
                </v:textbox>
              </v:rect>
              <v:rect id="_x0000_s1246" style="position:absolute;left:1707;top:1867;width:2022;height:230;mso-wrap-style:none" filled="f" stroked="f">
                <v:textbox style="mso-fit-shape-to-text:t" inset="0,0,0,0">
                  <w:txbxContent>
                    <w:p w:rsidR="006A1C60" w:rsidRDefault="006A1C60">
                      <w:r>
                        <w:rPr>
                          <w:b/>
                          <w:bCs/>
                          <w:color w:val="000000"/>
                          <w:sz w:val="20"/>
                          <w:szCs w:val="20"/>
                        </w:rPr>
                        <w:t>Category of Consumers</w:t>
                      </w:r>
                    </w:p>
                  </w:txbxContent>
                </v:textbox>
              </v:rect>
              <v:rect id="_x0000_s1247" style="position:absolute;left:5062;top:812;width:367;height:230;mso-wrap-style:none" filled="f" stroked="f">
                <v:textbox style="mso-fit-shape-to-text:t" inset="0,0,0,0">
                  <w:txbxContent>
                    <w:p w:rsidR="006A1C60" w:rsidRDefault="006A1C60">
                      <w:r>
                        <w:rPr>
                          <w:b/>
                          <w:bCs/>
                          <w:color w:val="000000"/>
                          <w:sz w:val="20"/>
                          <w:szCs w:val="20"/>
                        </w:rPr>
                        <w:t>Volt</w:t>
                      </w:r>
                    </w:p>
                  </w:txbxContent>
                </v:textbox>
              </v:rect>
              <v:rect id="_x0000_s1248" style="position:absolute;left:5099;top:1073;width:289;height:230;mso-wrap-style:none" filled="f" stroked="f">
                <v:textbox style="mso-fit-shape-to-text:t" inset="0,0,0,0">
                  <w:txbxContent>
                    <w:p w:rsidR="006A1C60" w:rsidRDefault="006A1C60">
                      <w:r>
                        <w:rPr>
                          <w:b/>
                          <w:bCs/>
                          <w:color w:val="000000"/>
                          <w:sz w:val="20"/>
                          <w:szCs w:val="20"/>
                        </w:rPr>
                        <w:t xml:space="preserve">age </w:t>
                      </w:r>
                    </w:p>
                  </w:txbxContent>
                </v:textbox>
              </v:rect>
              <v:rect id="_x0000_s1249" style="position:absolute;left:5158;top:1337;width:167;height:230;mso-wrap-style:none" filled="f" stroked="f">
                <v:textbox style="mso-fit-shape-to-text:t" inset="0,0,0,0">
                  <w:txbxContent>
                    <w:p w:rsidR="006A1C60" w:rsidRDefault="006A1C60">
                      <w:r>
                        <w:rPr>
                          <w:b/>
                          <w:bCs/>
                          <w:color w:val="000000"/>
                          <w:sz w:val="20"/>
                          <w:szCs w:val="20"/>
                        </w:rPr>
                        <w:t xml:space="preserve">of </w:t>
                      </w:r>
                    </w:p>
                  </w:txbxContent>
                </v:textbox>
              </v:rect>
              <v:rect id="_x0000_s1250" style="position:absolute;left:5025;top:1601;width:445;height:230;mso-wrap-style:none" filled="f" stroked="f">
                <v:textbox style="mso-fit-shape-to-text:t" inset="0,0,0,0">
                  <w:txbxContent>
                    <w:p w:rsidR="006A1C60" w:rsidRDefault="006A1C60">
                      <w:r>
                        <w:rPr>
                          <w:b/>
                          <w:bCs/>
                          <w:color w:val="000000"/>
                          <w:sz w:val="20"/>
                          <w:szCs w:val="20"/>
                        </w:rPr>
                        <w:t>Supp</w:t>
                      </w:r>
                    </w:p>
                  </w:txbxContent>
                </v:textbox>
              </v:rect>
              <v:rect id="_x0000_s1251" style="position:absolute;left:5165;top:1865;width:156;height:230;mso-wrap-style:none" filled="f" stroked="f">
                <v:textbox style="mso-fit-shape-to-text:t" inset="0,0,0,0">
                  <w:txbxContent>
                    <w:p w:rsidR="006A1C60" w:rsidRDefault="006A1C60">
                      <w:r>
                        <w:rPr>
                          <w:b/>
                          <w:bCs/>
                          <w:color w:val="000000"/>
                          <w:sz w:val="20"/>
                          <w:szCs w:val="20"/>
                        </w:rPr>
                        <w:t xml:space="preserve">ly  </w:t>
                      </w:r>
                    </w:p>
                  </w:txbxContent>
                </v:textbox>
              </v:rect>
              <v:rect id="_x0000_s1252" style="position:absolute;left:5701;top:1339;width:623;height:230;mso-wrap-style:none" filled="f" stroked="f">
                <v:textbox style="mso-fit-shape-to-text:t" inset="0,0,0,0">
                  <w:txbxContent>
                    <w:p w:rsidR="006A1C60" w:rsidRDefault="006A1C60">
                      <w:r>
                        <w:rPr>
                          <w:b/>
                          <w:bCs/>
                          <w:color w:val="000000"/>
                          <w:sz w:val="20"/>
                          <w:szCs w:val="20"/>
                        </w:rPr>
                        <w:t xml:space="preserve">Energy </w:t>
                      </w:r>
                    </w:p>
                  </w:txbxContent>
                </v:textbox>
              </v:rect>
              <v:rect id="_x0000_s1253" style="position:absolute;left:5694;top:1601;width:634;height:230;mso-wrap-style:none" filled="f" stroked="f">
                <v:textbox style="mso-fit-shape-to-text:t" inset="0,0,0,0">
                  <w:txbxContent>
                    <w:p w:rsidR="006A1C60" w:rsidRDefault="006A1C60">
                      <w:r>
                        <w:rPr>
                          <w:b/>
                          <w:bCs/>
                          <w:color w:val="000000"/>
                          <w:sz w:val="20"/>
                          <w:szCs w:val="20"/>
                        </w:rPr>
                        <w:t xml:space="preserve">Charge  </w:t>
                      </w:r>
                    </w:p>
                  </w:txbxContent>
                </v:textbox>
              </v:rect>
              <v:rect id="_x0000_s1254" style="position:absolute;left:5647;top:1865;width:734;height:230;mso-wrap-style:none" filled="f" stroked="f">
                <v:textbox style="mso-fit-shape-to-text:t" inset="0,0,0,0">
                  <w:txbxContent>
                    <w:p w:rsidR="006A1C60" w:rsidRDefault="006A1C60">
                      <w:r>
                        <w:rPr>
                          <w:b/>
                          <w:bCs/>
                          <w:color w:val="000000"/>
                          <w:sz w:val="20"/>
                          <w:szCs w:val="20"/>
                        </w:rPr>
                        <w:t>(P/kWh)</w:t>
                      </w:r>
                    </w:p>
                  </w:txbxContent>
                </v:textbox>
              </v:rect>
              <v:rect id="_x0000_s1255" style="position:absolute;left:6652;top:284;width:734;height:230;mso-wrap-style:none" filled="f" stroked="f">
                <v:textbox style="mso-fit-shape-to-text:t" inset="0,0,0,0">
                  <w:txbxContent>
                    <w:p w:rsidR="006A1C60" w:rsidRDefault="006A1C60">
                      <w:r>
                        <w:rPr>
                          <w:b/>
                          <w:bCs/>
                          <w:color w:val="000000"/>
                          <w:sz w:val="20"/>
                          <w:szCs w:val="20"/>
                        </w:rPr>
                        <w:t xml:space="preserve">Monthly </w:t>
                      </w:r>
                    </w:p>
                  </w:txbxContent>
                </v:textbox>
              </v:rect>
              <v:rect id="_x0000_s1256" style="position:absolute;left:6598;top:545;width:856;height:230;mso-wrap-style:none" filled="f" stroked="f">
                <v:textbox style="mso-fit-shape-to-text:t" inset="0,0,0,0">
                  <w:txbxContent>
                    <w:p w:rsidR="006A1C60" w:rsidRDefault="006A1C60">
                      <w:r>
                        <w:rPr>
                          <w:b/>
                          <w:bCs/>
                          <w:color w:val="000000"/>
                          <w:sz w:val="20"/>
                          <w:szCs w:val="20"/>
                        </w:rPr>
                        <w:t xml:space="preserve">Minimum </w:t>
                      </w:r>
                    </w:p>
                  </w:txbxContent>
                </v:textbox>
              </v:rect>
              <v:rect id="_x0000_s1257" style="position:absolute;left:6778;top:809;width:478;height:230;mso-wrap-style:none" filled="f" stroked="f">
                <v:textbox style="mso-fit-shape-to-text:t" inset="0,0,0,0">
                  <w:txbxContent>
                    <w:p w:rsidR="006A1C60" w:rsidRDefault="006A1C60">
                      <w:r>
                        <w:rPr>
                          <w:b/>
                          <w:bCs/>
                          <w:color w:val="000000"/>
                          <w:sz w:val="20"/>
                          <w:szCs w:val="20"/>
                        </w:rPr>
                        <w:t xml:space="preserve">Fixed </w:t>
                      </w:r>
                    </w:p>
                  </w:txbxContent>
                </v:textbox>
              </v:rect>
              <v:rect id="_x0000_s1258" style="position:absolute;left:6551;top:1073;width:939;height:230;mso-wrap-style:none" filled="f" stroked="f">
                <v:textbox style="mso-fit-shape-to-text:t" inset="0,0,0,0">
                  <w:txbxContent>
                    <w:p w:rsidR="006A1C60" w:rsidRDefault="006A1C60">
                      <w:r>
                        <w:rPr>
                          <w:b/>
                          <w:bCs/>
                          <w:color w:val="000000"/>
                          <w:sz w:val="20"/>
                          <w:szCs w:val="20"/>
                        </w:rPr>
                        <w:t xml:space="preserve">Charge for </w:t>
                      </w:r>
                    </w:p>
                  </w:txbxContent>
                </v:textbox>
              </v:rect>
              <v:rect id="_x0000_s1259" style="position:absolute;left:6640;top:1337;width:761;height:230;mso-wrap-style:none" filled="f" stroked="f">
                <v:textbox style="mso-fit-shape-to-text:t" inset="0,0,0,0">
                  <w:txbxContent>
                    <w:p w:rsidR="006A1C60" w:rsidRDefault="006A1C60">
                      <w:r>
                        <w:rPr>
                          <w:b/>
                          <w:bCs/>
                          <w:color w:val="000000"/>
                          <w:sz w:val="20"/>
                          <w:szCs w:val="20"/>
                        </w:rPr>
                        <w:t xml:space="preserve">first KW </w:t>
                      </w:r>
                    </w:p>
                  </w:txbxContent>
                </v:textbox>
              </v:rect>
              <v:rect id="_x0000_s1260" style="position:absolute;left:6715;top:1601;width:606;height:230;mso-wrap-style:none" filled="f" stroked="f">
                <v:textbox style="mso-fit-shape-to-text:t" inset="0,0,0,0">
                  <w:txbxContent>
                    <w:p w:rsidR="006A1C60" w:rsidRDefault="006A1C60">
                      <w:r>
                        <w:rPr>
                          <w:b/>
                          <w:bCs/>
                          <w:color w:val="000000"/>
                          <w:sz w:val="20"/>
                          <w:szCs w:val="20"/>
                        </w:rPr>
                        <w:t xml:space="preserve">or part </w:t>
                      </w:r>
                    </w:p>
                  </w:txbxContent>
                </v:textbox>
              </v:rect>
              <v:rect id="_x0000_s1261" style="position:absolute;left:6813;top:1865;width:406;height:230;mso-wrap-style:none" filled="f" stroked="f">
                <v:textbox style="mso-fit-shape-to-text:t" inset="0,0,0,0">
                  <w:txbxContent>
                    <w:p w:rsidR="006A1C60" w:rsidRDefault="006A1C60">
                      <w:r>
                        <w:rPr>
                          <w:b/>
                          <w:bCs/>
                          <w:color w:val="000000"/>
                          <w:sz w:val="20"/>
                          <w:szCs w:val="20"/>
                        </w:rPr>
                        <w:t>(Rs.)</w:t>
                      </w:r>
                    </w:p>
                  </w:txbxContent>
                </v:textbox>
              </v:rect>
              <v:rect id="_x0000_s1262" style="position:absolute;left:7659;top:284;width:734;height:230;mso-wrap-style:none" filled="f" stroked="f">
                <v:textbox style="mso-fit-shape-to-text:t" inset="0,0,0,0">
                  <w:txbxContent>
                    <w:p w:rsidR="006A1C60" w:rsidRDefault="006A1C60">
                      <w:r>
                        <w:rPr>
                          <w:b/>
                          <w:bCs/>
                          <w:color w:val="000000"/>
                          <w:sz w:val="20"/>
                          <w:szCs w:val="20"/>
                        </w:rPr>
                        <w:t xml:space="preserve">Monthly </w:t>
                      </w:r>
                    </w:p>
                  </w:txbxContent>
                </v:textbox>
              </v:rect>
              <v:rect id="_x0000_s1263" style="position:absolute;left:7785;top:545;width:478;height:230;mso-wrap-style:none" filled="f" stroked="f">
                <v:textbox style="mso-fit-shape-to-text:t" inset="0,0,0,0">
                  <w:txbxContent>
                    <w:p w:rsidR="006A1C60" w:rsidRDefault="006A1C60">
                      <w:r>
                        <w:rPr>
                          <w:b/>
                          <w:bCs/>
                          <w:color w:val="000000"/>
                          <w:sz w:val="20"/>
                          <w:szCs w:val="20"/>
                        </w:rPr>
                        <w:t xml:space="preserve">Fixed </w:t>
                      </w:r>
                    </w:p>
                  </w:txbxContent>
                </v:textbox>
              </v:rect>
              <v:rect id="_x0000_s1264" style="position:absolute;left:7558;top:809;width:939;height:230;mso-wrap-style:none" filled="f" stroked="f">
                <v:textbox style="mso-fit-shape-to-text:t" inset="0,0,0,0">
                  <w:txbxContent>
                    <w:p w:rsidR="006A1C60" w:rsidRDefault="006A1C60">
                      <w:r>
                        <w:rPr>
                          <w:b/>
                          <w:bCs/>
                          <w:color w:val="000000"/>
                          <w:sz w:val="20"/>
                          <w:szCs w:val="20"/>
                        </w:rPr>
                        <w:t xml:space="preserve">Charge for </w:t>
                      </w:r>
                    </w:p>
                  </w:txbxContent>
                </v:textbox>
              </v:rect>
              <v:rect id="_x0000_s1265" style="position:absolute;left:7865;top:1073;width:312;height:230;mso-wrap-style:none" filled="f" stroked="f">
                <v:textbox style="mso-fit-shape-to-text:t" inset="0,0,0,0">
                  <w:txbxContent>
                    <w:p w:rsidR="006A1C60" w:rsidRDefault="006A1C60">
                      <w:r>
                        <w:rPr>
                          <w:b/>
                          <w:bCs/>
                          <w:color w:val="000000"/>
                          <w:sz w:val="20"/>
                          <w:szCs w:val="20"/>
                        </w:rPr>
                        <w:t xml:space="preserve">any </w:t>
                      </w:r>
                    </w:p>
                  </w:txbxContent>
                </v:textbox>
              </v:rect>
              <v:rect id="_x0000_s1266" style="position:absolute;left:7595;top:1337;width:867;height:230;mso-wrap-style:none" filled="f" stroked="f">
                <v:textbox style="mso-fit-shape-to-text:t" inset="0,0,0,0">
                  <w:txbxContent>
                    <w:p w:rsidR="006A1C60" w:rsidRDefault="006A1C60">
                      <w:r>
                        <w:rPr>
                          <w:b/>
                          <w:bCs/>
                          <w:color w:val="000000"/>
                          <w:sz w:val="20"/>
                          <w:szCs w:val="20"/>
                        </w:rPr>
                        <w:t xml:space="preserve">additional </w:t>
                      </w:r>
                    </w:p>
                  </w:txbxContent>
                </v:textbox>
              </v:rect>
              <v:rect id="_x0000_s1267" style="position:absolute;left:7726;top:1601;width:595;height:230;mso-wrap-style:none" filled="f" stroked="f">
                <v:textbox style="mso-fit-shape-to-text:t" inset="0,0,0,0">
                  <w:txbxContent>
                    <w:p w:rsidR="006A1C60" w:rsidRDefault="006A1C60">
                      <w:r>
                        <w:rPr>
                          <w:b/>
                          <w:bCs/>
                          <w:color w:val="000000"/>
                          <w:sz w:val="20"/>
                          <w:szCs w:val="20"/>
                        </w:rPr>
                        <w:t xml:space="preserve">KW or </w:t>
                      </w:r>
                    </w:p>
                  </w:txbxContent>
                </v:textbox>
              </v:rect>
              <v:rect id="_x0000_s1268" style="position:absolute;left:7616;top:1865;width:823;height:230;mso-wrap-style:none" filled="f" stroked="f">
                <v:textbox style="mso-fit-shape-to-text:t" inset="0,0,0,0">
                  <w:txbxContent>
                    <w:p w:rsidR="006A1C60" w:rsidRDefault="006A1C60">
                      <w:r>
                        <w:rPr>
                          <w:b/>
                          <w:bCs/>
                          <w:color w:val="000000"/>
                          <w:sz w:val="20"/>
                          <w:szCs w:val="20"/>
                        </w:rPr>
                        <w:t>part (Rs.)</w:t>
                      </w:r>
                    </w:p>
                  </w:txbxContent>
                </v:textbox>
              </v:rect>
              <v:rect id="_x0000_s1269" style="position:absolute;left:8848;top:1339;width:600;height:230;mso-wrap-style:none" filled="f" stroked="f">
                <v:textbox style="mso-fit-shape-to-text:t" inset="0,0,0,0">
                  <w:txbxContent>
                    <w:p w:rsidR="006A1C60" w:rsidRDefault="006A1C60">
                      <w:r>
                        <w:rPr>
                          <w:b/>
                          <w:bCs/>
                          <w:color w:val="000000"/>
                          <w:sz w:val="20"/>
                          <w:szCs w:val="20"/>
                        </w:rPr>
                        <w:t xml:space="preserve">Rebate               </w:t>
                      </w:r>
                    </w:p>
                  </w:txbxContent>
                </v:textbox>
              </v:rect>
              <v:rect id="_x0000_s1270" style="position:absolute;left:8757;top:1601;width:789;height:230;mso-wrap-style:none" filled="f" stroked="f">
                <v:textbox style="mso-fit-shape-to-text:t" inset="0,0,0,0">
                  <w:txbxContent>
                    <w:p w:rsidR="006A1C60" w:rsidRDefault="006A1C60">
                      <w:r>
                        <w:rPr>
                          <w:b/>
                          <w:bCs/>
                          <w:color w:val="000000"/>
                          <w:sz w:val="20"/>
                          <w:szCs w:val="20"/>
                        </w:rPr>
                        <w:t xml:space="preserve">(P/kWh)/ </w:t>
                      </w:r>
                    </w:p>
                  </w:txbxContent>
                </v:textbox>
              </v:rect>
              <v:rect id="_x0000_s1271" style="position:absolute;left:8956;top:1865;width:378;height:230;mso-wrap-style:none" filled="f" stroked="f">
                <v:textbox style="mso-fit-shape-to-text:t" inset="0,0,0,0">
                  <w:txbxContent>
                    <w:p w:rsidR="006A1C60" w:rsidRDefault="006A1C60">
                      <w:r>
                        <w:rPr>
                          <w:b/>
                          <w:bCs/>
                          <w:color w:val="000000"/>
                          <w:sz w:val="20"/>
                          <w:szCs w:val="20"/>
                        </w:rPr>
                        <w:t xml:space="preserve">DPS                 </w:t>
                      </w:r>
                    </w:p>
                  </w:txbxContent>
                </v:textbox>
              </v:rect>
              <v:rect id="_x0000_s1272" style="position:absolute;left:166;top:2737;width:101;height:230;mso-wrap-style:none" filled="f" stroked="f">
                <v:textbox style="mso-fit-shape-to-text:t" inset="0,0,0,0">
                  <w:txbxContent>
                    <w:p w:rsidR="006A1C60" w:rsidRDefault="006A1C60">
                      <w:r>
                        <w:rPr>
                          <w:color w:val="000000"/>
                          <w:sz w:val="20"/>
                          <w:szCs w:val="20"/>
                        </w:rPr>
                        <w:t>1</w:t>
                      </w:r>
                    </w:p>
                  </w:txbxContent>
                </v:textbox>
              </v:rect>
              <v:rect id="_x0000_s1273" style="position:absolute;left:438;top:2737;width:767;height:230;mso-wrap-style:none" filled="f" stroked="f">
                <v:textbox style="mso-fit-shape-to-text:t" inset="0,0,0,0">
                  <w:txbxContent>
                    <w:p w:rsidR="006A1C60" w:rsidRDefault="006A1C60">
                      <w:r>
                        <w:rPr>
                          <w:color w:val="000000"/>
                          <w:sz w:val="20"/>
                          <w:szCs w:val="20"/>
                        </w:rPr>
                        <w:t>Domestic</w:t>
                      </w:r>
                    </w:p>
                  </w:txbxContent>
                </v:textbox>
              </v:rect>
              <v:rect id="_x0000_s1274" style="position:absolute;left:98;top:2993;width:239;height:230;mso-wrap-style:none" filled="f" stroked="f">
                <v:textbox style="mso-fit-shape-to-text:t" inset="0,0,0,0">
                  <w:txbxContent>
                    <w:p w:rsidR="006A1C60" w:rsidRDefault="006A1C60">
                      <w:r>
                        <w:rPr>
                          <w:color w:val="000000"/>
                          <w:sz w:val="20"/>
                          <w:szCs w:val="20"/>
                        </w:rPr>
                        <w:t>1.a</w:t>
                      </w:r>
                    </w:p>
                  </w:txbxContent>
                </v:textbox>
              </v:rect>
              <v:rect id="_x0000_s1275" style="position:absolute;left:438;top:2993;width:2036;height:230;mso-wrap-style:none" filled="f" stroked="f">
                <v:textbox style="mso-fit-shape-to-text:t" inset="0,0,0,0">
                  <w:txbxContent>
                    <w:p w:rsidR="006A1C60" w:rsidRDefault="006A1C60">
                      <w:r>
                        <w:rPr>
                          <w:color w:val="000000"/>
                          <w:sz w:val="20"/>
                          <w:szCs w:val="20"/>
                        </w:rPr>
                        <w:t>Kutir Jyoti  &lt; 30U/month</w:t>
                      </w:r>
                    </w:p>
                  </w:txbxContent>
                </v:textbox>
              </v:rect>
              <v:rect id="_x0000_s1276" style="position:absolute;left:5128;top:2993;width:245;height:230;mso-wrap-style:none" filled="f" stroked="f">
                <v:textbox style="mso-fit-shape-to-text:t" inset="0,0,0,0">
                  <w:txbxContent>
                    <w:p w:rsidR="006A1C60" w:rsidRDefault="006A1C60">
                      <w:r>
                        <w:rPr>
                          <w:color w:val="000000"/>
                          <w:sz w:val="20"/>
                          <w:szCs w:val="20"/>
                        </w:rPr>
                        <w:t>LT</w:t>
                      </w:r>
                    </w:p>
                  </w:txbxContent>
                </v:textbox>
              </v:rect>
              <v:rect id="_x0000_s1277" style="position:absolute;left:6919;top:2993;width:201;height:230;mso-wrap-style:none" filled="f" stroked="f">
                <v:textbox style="mso-fit-shape-to-text:t" inset="0,0,0,0">
                  <w:txbxContent>
                    <w:p w:rsidR="006A1C60" w:rsidRDefault="006A1C60">
                      <w:r>
                        <w:rPr>
                          <w:color w:val="000000"/>
                          <w:sz w:val="20"/>
                          <w:szCs w:val="20"/>
                        </w:rPr>
                        <w:t>80</w:t>
                      </w:r>
                    </w:p>
                  </w:txbxContent>
                </v:textbox>
              </v:rect>
              <v:rect id="_x0000_s1278" style="position:absolute;left:91;top:3249;width:251;height:230;mso-wrap-style:none" filled="f" stroked="f">
                <v:textbox style="mso-fit-shape-to-text:t" inset="0,0,0,0">
                  <w:txbxContent>
                    <w:p w:rsidR="006A1C60" w:rsidRDefault="006A1C60">
                      <w:r>
                        <w:rPr>
                          <w:color w:val="000000"/>
                          <w:sz w:val="20"/>
                          <w:szCs w:val="20"/>
                        </w:rPr>
                        <w:t>1.b</w:t>
                      </w:r>
                    </w:p>
                  </w:txbxContent>
                </v:textbox>
              </v:rect>
              <v:rect id="_x0000_s1279" style="position:absolute;left:438;top:3249;width:534;height:230;mso-wrap-style:none" filled="f" stroked="f">
                <v:textbox style="mso-fit-shape-to-text:t" inset="0,0,0,0">
                  <w:txbxContent>
                    <w:p w:rsidR="006A1C60" w:rsidRDefault="006A1C60">
                      <w:r>
                        <w:rPr>
                          <w:color w:val="000000"/>
                          <w:sz w:val="20"/>
                          <w:szCs w:val="20"/>
                        </w:rPr>
                        <w:t>Others</w:t>
                      </w:r>
                    </w:p>
                  </w:txbxContent>
                </v:textbox>
              </v:rect>
              <v:rect id="_x0000_s1280" style="position:absolute;left:9049;top:3249;width:201;height:230;mso-wrap-style:none" filled="f" stroked="f">
                <v:textbox style="mso-fit-shape-to-text:t" inset="0,0,0,0">
                  <w:txbxContent>
                    <w:p w:rsidR="006A1C60" w:rsidRDefault="006A1C60">
                      <w:r>
                        <w:rPr>
                          <w:color w:val="000000"/>
                          <w:sz w:val="20"/>
                          <w:szCs w:val="20"/>
                        </w:rPr>
                        <w:t>10</w:t>
                      </w:r>
                    </w:p>
                  </w:txbxContent>
                </v:textbox>
              </v:rect>
              <v:rect id="_x0000_s1281" style="position:absolute;left:438;top:3506;width:2793;height:230;mso-wrap-style:none" filled="f" stroked="f">
                <v:textbox style="mso-fit-shape-to-text:t" inset="0,0,0,0">
                  <w:txbxContent>
                    <w:p w:rsidR="006A1C60" w:rsidRDefault="006A1C60">
                      <w:r>
                        <w:rPr>
                          <w:color w:val="000000"/>
                          <w:sz w:val="20"/>
                          <w:szCs w:val="20"/>
                        </w:rPr>
                        <w:t xml:space="preserve"> (Consumption &lt;= 50 units/month)</w:t>
                      </w:r>
                    </w:p>
                  </w:txbxContent>
                </v:textbox>
              </v:rect>
              <v:rect id="_x0000_s1282" style="position:absolute;left:5128;top:3506;width:245;height:230;mso-wrap-style:none" filled="f" stroked="f">
                <v:textbox style="mso-fit-shape-to-text:t" inset="0,0,0,0">
                  <w:txbxContent>
                    <w:p w:rsidR="006A1C60" w:rsidRDefault="006A1C60">
                      <w:r>
                        <w:rPr>
                          <w:color w:val="000000"/>
                          <w:sz w:val="20"/>
                          <w:szCs w:val="20"/>
                        </w:rPr>
                        <w:t>LT</w:t>
                      </w:r>
                    </w:p>
                  </w:txbxContent>
                </v:textbox>
              </v:rect>
              <v:rect id="_x0000_s1283" style="position:absolute;left:5863;top:3506;width:301;height:230;mso-wrap-style:none" filled="f" stroked="f">
                <v:textbox style="mso-fit-shape-to-text:t" inset="0,0,0,0">
                  <w:txbxContent>
                    <w:p w:rsidR="006A1C60" w:rsidRDefault="006A1C60">
                      <w:r>
                        <w:rPr>
                          <w:color w:val="000000"/>
                          <w:sz w:val="20"/>
                          <w:szCs w:val="20"/>
                        </w:rPr>
                        <w:t>250</w:t>
                      </w:r>
                    </w:p>
                  </w:txbxContent>
                </v:textbox>
              </v:rect>
              <v:rect id="_x0000_s1284" style="position:absolute;left:6919;top:3506;width:201;height:230;mso-wrap-style:none" filled="f" stroked="f">
                <v:textbox style="mso-fit-shape-to-text:t" inset="0,0,0,0">
                  <w:txbxContent>
                    <w:p w:rsidR="006A1C60" w:rsidRDefault="006A1C60">
                      <w:r>
                        <w:rPr>
                          <w:color w:val="000000"/>
                          <w:sz w:val="20"/>
                          <w:szCs w:val="20"/>
                        </w:rPr>
                        <w:t>20</w:t>
                      </w:r>
                    </w:p>
                  </w:txbxContent>
                </v:textbox>
              </v:rect>
              <v:rect id="_x0000_s1285" style="position:absolute;left:7925;top:3506;width:201;height:230;mso-wrap-style:none" filled="f" stroked="f">
                <v:textbox style="mso-fit-shape-to-text:t" inset="0,0,0,0">
                  <w:txbxContent>
                    <w:p w:rsidR="006A1C60" w:rsidRDefault="006A1C60">
                      <w:r>
                        <w:rPr>
                          <w:color w:val="000000"/>
                          <w:sz w:val="20"/>
                          <w:szCs w:val="20"/>
                        </w:rPr>
                        <w:t>20</w:t>
                      </w:r>
                    </w:p>
                  </w:txbxContent>
                </v:textbox>
              </v:rect>
              <v:rect id="_x0000_s1286" style="position:absolute;left:438;top:3762;width:3256;height:230;mso-wrap-style:none" filled="f" stroked="f">
                <v:textbox style="mso-fit-shape-to-text:t" inset="0,0,0,0">
                  <w:txbxContent>
                    <w:p w:rsidR="006A1C60" w:rsidRDefault="006A1C60">
                      <w:r>
                        <w:rPr>
                          <w:color w:val="000000"/>
                          <w:sz w:val="20"/>
                          <w:szCs w:val="20"/>
                        </w:rPr>
                        <w:t xml:space="preserve"> (Consumption &gt;50, &lt;=200 units/month)</w:t>
                      </w:r>
                    </w:p>
                  </w:txbxContent>
                </v:textbox>
              </v:rect>
              <v:rect id="_x0000_s1287" style="position:absolute;left:5128;top:3762;width:245;height:230;mso-wrap-style:none" filled="f" stroked="f">
                <v:textbox style="mso-fit-shape-to-text:t" inset="0,0,0,0">
                  <w:txbxContent>
                    <w:p w:rsidR="006A1C60" w:rsidRDefault="006A1C60">
                      <w:r>
                        <w:rPr>
                          <w:color w:val="000000"/>
                          <w:sz w:val="20"/>
                          <w:szCs w:val="20"/>
                        </w:rPr>
                        <w:t>LT</w:t>
                      </w:r>
                    </w:p>
                  </w:txbxContent>
                </v:textbox>
              </v:rect>
              <v:rect id="_x0000_s1288" style="position:absolute;left:5863;top:3762;width:301;height:230;mso-wrap-style:none" filled="f" stroked="f">
                <v:textbox style="mso-fit-shape-to-text:t" inset="0,0,0,0">
                  <w:txbxContent>
                    <w:p w:rsidR="006A1C60" w:rsidRDefault="006A1C60">
                      <w:r>
                        <w:rPr>
                          <w:color w:val="000000"/>
                          <w:sz w:val="20"/>
                          <w:szCs w:val="20"/>
                        </w:rPr>
                        <w:t>430</w:t>
                      </w:r>
                    </w:p>
                  </w:txbxContent>
                </v:textbox>
              </v:rect>
              <v:rect id="_x0000_s1289" style="position:absolute;left:6919;top:3762;width:201;height:230;mso-wrap-style:none" filled="f" stroked="f">
                <v:textbox style="mso-fit-shape-to-text:t" inset="0,0,0,0">
                  <w:txbxContent>
                    <w:p w:rsidR="006A1C60" w:rsidRDefault="006A1C60">
                      <w:r>
                        <w:rPr>
                          <w:color w:val="000000"/>
                          <w:sz w:val="20"/>
                          <w:szCs w:val="20"/>
                        </w:rPr>
                        <w:t>20</w:t>
                      </w:r>
                    </w:p>
                  </w:txbxContent>
                </v:textbox>
              </v:rect>
              <v:rect id="_x0000_s1290" style="position:absolute;left:7925;top:3762;width:201;height:230;mso-wrap-style:none" filled="f" stroked="f">
                <v:textbox style="mso-fit-shape-to-text:t" inset="0,0,0,0">
                  <w:txbxContent>
                    <w:p w:rsidR="006A1C60" w:rsidRDefault="006A1C60">
                      <w:r>
                        <w:rPr>
                          <w:color w:val="000000"/>
                          <w:sz w:val="20"/>
                          <w:szCs w:val="20"/>
                        </w:rPr>
                        <w:t>20</w:t>
                      </w:r>
                    </w:p>
                  </w:txbxContent>
                </v:textbox>
              </v:rect>
              <v:rect id="_x0000_s1291" style="position:absolute;left:438;top:4018;width:3356;height:230;mso-wrap-style:none" filled="f" stroked="f">
                <v:textbox style="mso-fit-shape-to-text:t" inset="0,0,0,0">
                  <w:txbxContent>
                    <w:p w:rsidR="006A1C60" w:rsidRDefault="006A1C60">
                      <w:r>
                        <w:rPr>
                          <w:color w:val="000000"/>
                          <w:sz w:val="20"/>
                          <w:szCs w:val="20"/>
                        </w:rPr>
                        <w:t xml:space="preserve"> (Consumption &gt;200, &lt;=400 units/month)</w:t>
                      </w:r>
                    </w:p>
                  </w:txbxContent>
                </v:textbox>
              </v:rect>
              <v:rect id="_x0000_s1292" style="position:absolute;left:5128;top:4018;width:245;height:230;mso-wrap-style:none" filled="f" stroked="f">
                <v:textbox style="mso-fit-shape-to-text:t" inset="0,0,0,0">
                  <w:txbxContent>
                    <w:p w:rsidR="006A1C60" w:rsidRDefault="006A1C60">
                      <w:r>
                        <w:rPr>
                          <w:color w:val="000000"/>
                          <w:sz w:val="20"/>
                          <w:szCs w:val="20"/>
                        </w:rPr>
                        <w:t>LT</w:t>
                      </w:r>
                    </w:p>
                  </w:txbxContent>
                </v:textbox>
              </v:rect>
              <v:rect id="_x0000_s1293" style="position:absolute;left:5863;top:4018;width:301;height:230;mso-wrap-style:none" filled="f" stroked="f">
                <v:textbox style="mso-fit-shape-to-text:t" inset="0,0,0,0">
                  <w:txbxContent>
                    <w:p w:rsidR="006A1C60" w:rsidRDefault="006A1C60">
                      <w:r>
                        <w:rPr>
                          <w:color w:val="000000"/>
                          <w:sz w:val="20"/>
                          <w:szCs w:val="20"/>
                        </w:rPr>
                        <w:t>530</w:t>
                      </w:r>
                    </w:p>
                  </w:txbxContent>
                </v:textbox>
              </v:rect>
              <v:rect id="_x0000_s1294" style="position:absolute;left:6919;top:4018;width:201;height:230;mso-wrap-style:none" filled="f" stroked="f">
                <v:textbox style="mso-fit-shape-to-text:t" inset="0,0,0,0">
                  <w:txbxContent>
                    <w:p w:rsidR="006A1C60" w:rsidRDefault="006A1C60">
                      <w:r>
                        <w:rPr>
                          <w:color w:val="000000"/>
                          <w:sz w:val="20"/>
                          <w:szCs w:val="20"/>
                        </w:rPr>
                        <w:t>20</w:t>
                      </w:r>
                    </w:p>
                  </w:txbxContent>
                </v:textbox>
              </v:rect>
              <v:rect id="_x0000_s1295" style="position:absolute;left:7925;top:4018;width:201;height:230;mso-wrap-style:none" filled="f" stroked="f">
                <v:textbox style="mso-fit-shape-to-text:t" inset="0,0,0,0">
                  <w:txbxContent>
                    <w:p w:rsidR="006A1C60" w:rsidRDefault="006A1C60">
                      <w:r>
                        <w:rPr>
                          <w:color w:val="000000"/>
                          <w:sz w:val="20"/>
                          <w:szCs w:val="20"/>
                        </w:rPr>
                        <w:t>20</w:t>
                      </w:r>
                    </w:p>
                  </w:txbxContent>
                </v:textbox>
              </v:rect>
              <v:rect id="_x0000_s1296" style="position:absolute;left:438;top:4275;width:2730;height:230;mso-wrap-style:none" filled="f" stroked="f">
                <v:textbox style="mso-fit-shape-to-text:t" inset="0,0,0,0">
                  <w:txbxContent>
                    <w:p w:rsidR="006A1C60" w:rsidRDefault="006A1C60">
                      <w:r>
                        <w:rPr>
                          <w:color w:val="000000"/>
                          <w:sz w:val="20"/>
                          <w:szCs w:val="20"/>
                        </w:rPr>
                        <w:t xml:space="preserve"> (Consumption &gt;400 units/month)</w:t>
                      </w:r>
                    </w:p>
                  </w:txbxContent>
                </v:textbox>
              </v:rect>
              <v:rect id="_x0000_s1297" style="position:absolute;left:5128;top:4275;width:245;height:230;mso-wrap-style:none" filled="f" stroked="f">
                <v:textbox style="mso-fit-shape-to-text:t" inset="0,0,0,0">
                  <w:txbxContent>
                    <w:p w:rsidR="006A1C60" w:rsidRDefault="006A1C60">
                      <w:r>
                        <w:rPr>
                          <w:color w:val="000000"/>
                          <w:sz w:val="20"/>
                          <w:szCs w:val="20"/>
                        </w:rPr>
                        <w:t>LT</w:t>
                      </w:r>
                    </w:p>
                  </w:txbxContent>
                </v:textbox>
              </v:rect>
              <v:rect id="_x0000_s1298" style="position:absolute;left:5863;top:4275;width:301;height:230;mso-wrap-style:none" filled="f" stroked="f">
                <v:textbox style="mso-fit-shape-to-text:t" inset="0,0,0,0">
                  <w:txbxContent>
                    <w:p w:rsidR="006A1C60" w:rsidRDefault="006A1C60">
                      <w:r>
                        <w:rPr>
                          <w:color w:val="000000"/>
                          <w:sz w:val="20"/>
                          <w:szCs w:val="20"/>
                        </w:rPr>
                        <w:t>570</w:t>
                      </w:r>
                    </w:p>
                  </w:txbxContent>
                </v:textbox>
              </v:rect>
              <v:rect id="_x0000_s1299" style="position:absolute;left:6919;top:4275;width:201;height:230;mso-wrap-style:none" filled="f" stroked="f">
                <v:textbox style="mso-fit-shape-to-text:t" inset="0,0,0,0">
                  <w:txbxContent>
                    <w:p w:rsidR="006A1C60" w:rsidRDefault="006A1C60">
                      <w:r>
                        <w:rPr>
                          <w:color w:val="000000"/>
                          <w:sz w:val="20"/>
                          <w:szCs w:val="20"/>
                        </w:rPr>
                        <w:t>20</w:t>
                      </w:r>
                    </w:p>
                  </w:txbxContent>
                </v:textbox>
              </v:rect>
              <v:rect id="_x0000_s1300" style="position:absolute;left:7925;top:4275;width:201;height:230;mso-wrap-style:none" filled="f" stroked="f">
                <v:textbox style="mso-fit-shape-to-text:t" inset="0,0,0,0">
                  <w:txbxContent>
                    <w:p w:rsidR="006A1C60" w:rsidRDefault="006A1C60">
                      <w:r>
                        <w:rPr>
                          <w:color w:val="000000"/>
                          <w:sz w:val="20"/>
                          <w:szCs w:val="20"/>
                        </w:rPr>
                        <w:t>20</w:t>
                      </w:r>
                    </w:p>
                  </w:txbxContent>
                </v:textbox>
              </v:rect>
              <v:rect id="_x0000_s1301" style="position:absolute;left:166;top:4531;width:101;height:230;mso-wrap-style:none" filled="f" stroked="f">
                <v:textbox style="mso-fit-shape-to-text:t" inset="0,0,0,0">
                  <w:txbxContent>
                    <w:p w:rsidR="006A1C60" w:rsidRDefault="006A1C60">
                      <w:r>
                        <w:rPr>
                          <w:color w:val="000000"/>
                          <w:sz w:val="20"/>
                          <w:szCs w:val="20"/>
                        </w:rPr>
                        <w:t>2</w:t>
                      </w:r>
                    </w:p>
                  </w:txbxContent>
                </v:textbox>
              </v:rect>
              <v:rect id="_x0000_s1302" style="position:absolute;left:438;top:4531;width:2324;height:230;mso-wrap-style:none" filled="f" stroked="f">
                <v:textbox style="mso-fit-shape-to-text:t" inset="0,0,0,0">
                  <w:txbxContent>
                    <w:p w:rsidR="006A1C60" w:rsidRDefault="006A1C60">
                      <w:r>
                        <w:rPr>
                          <w:color w:val="000000"/>
                          <w:sz w:val="20"/>
                          <w:szCs w:val="20"/>
                        </w:rPr>
                        <w:t>General Purpose &lt; 110 KVA</w:t>
                      </w:r>
                    </w:p>
                  </w:txbxContent>
                </v:textbox>
              </v:rect>
              <v:rect id="_x0000_s1303" style="position:absolute;left:9049;top:4531;width:201;height:230;mso-wrap-style:none" filled="f" stroked="f">
                <v:textbox style="mso-fit-shape-to-text:t" inset="0,0,0,0">
                  <w:txbxContent>
                    <w:p w:rsidR="006A1C60" w:rsidRDefault="006A1C60">
                      <w:r>
                        <w:rPr>
                          <w:color w:val="000000"/>
                          <w:sz w:val="20"/>
                          <w:szCs w:val="20"/>
                        </w:rPr>
                        <w:t>10</w:t>
                      </w:r>
                    </w:p>
                  </w:txbxContent>
                </v:textbox>
              </v:rect>
              <v:rect id="_x0000_s1304" style="position:absolute;left:438;top:4787;width:2843;height:230;mso-wrap-style:none" filled="f" stroked="f">
                <v:textbox style="mso-fit-shape-to-text:t" inset="0,0,0,0">
                  <w:txbxContent>
                    <w:p w:rsidR="006A1C60" w:rsidRDefault="006A1C60">
                      <w:r>
                        <w:rPr>
                          <w:color w:val="000000"/>
                          <w:sz w:val="20"/>
                          <w:szCs w:val="20"/>
                        </w:rPr>
                        <w:t xml:space="preserve"> (Consumption &lt;=100 units/month)</w:t>
                      </w:r>
                    </w:p>
                  </w:txbxContent>
                </v:textbox>
              </v:rect>
              <v:rect id="_x0000_s1305" style="position:absolute;left:5128;top:4787;width:245;height:230;mso-wrap-style:none" filled="f" stroked="f">
                <v:textbox style="mso-fit-shape-to-text:t" inset="0,0,0,0">
                  <w:txbxContent>
                    <w:p w:rsidR="006A1C60" w:rsidRDefault="006A1C60">
                      <w:r>
                        <w:rPr>
                          <w:color w:val="000000"/>
                          <w:sz w:val="20"/>
                          <w:szCs w:val="20"/>
                        </w:rPr>
                        <w:t>LT</w:t>
                      </w:r>
                    </w:p>
                  </w:txbxContent>
                </v:textbox>
              </v:rect>
              <v:rect id="_x0000_s1306" style="position:absolute;left:5863;top:4787;width:301;height:230;mso-wrap-style:none" filled="f" stroked="f">
                <v:textbox style="mso-fit-shape-to-text:t" inset="0,0,0,0">
                  <w:txbxContent>
                    <w:p w:rsidR="006A1C60" w:rsidRDefault="006A1C60">
                      <w:r>
                        <w:rPr>
                          <w:color w:val="000000"/>
                          <w:sz w:val="20"/>
                          <w:szCs w:val="20"/>
                        </w:rPr>
                        <w:t>540</w:t>
                      </w:r>
                    </w:p>
                  </w:txbxContent>
                </v:textbox>
              </v:rect>
              <v:rect id="_x0000_s1307" style="position:absolute;left:6919;top:4787;width:201;height:230;mso-wrap-style:none" filled="f" stroked="f">
                <v:textbox style="mso-fit-shape-to-text:t" inset="0,0,0,0">
                  <w:txbxContent>
                    <w:p w:rsidR="006A1C60" w:rsidRDefault="006A1C60">
                      <w:r>
                        <w:rPr>
                          <w:color w:val="000000"/>
                          <w:sz w:val="20"/>
                          <w:szCs w:val="20"/>
                        </w:rPr>
                        <w:t>30</w:t>
                      </w:r>
                    </w:p>
                  </w:txbxContent>
                </v:textbox>
              </v:rect>
              <v:rect id="_x0000_s1308" style="position:absolute;left:7925;top:4787;width:201;height:230;mso-wrap-style:none" filled="f" stroked="f">
                <v:textbox style="mso-fit-shape-to-text:t" inset="0,0,0,0">
                  <w:txbxContent>
                    <w:p w:rsidR="006A1C60" w:rsidRDefault="006A1C60">
                      <w:r>
                        <w:rPr>
                          <w:color w:val="000000"/>
                          <w:sz w:val="20"/>
                          <w:szCs w:val="20"/>
                        </w:rPr>
                        <w:t>30</w:t>
                      </w:r>
                    </w:p>
                  </w:txbxContent>
                </v:textbox>
              </v:rect>
              <v:rect id="_x0000_s1309" style="position:absolute;left:438;top:5044;width:3356;height:230;mso-wrap-style:none" filled="f" stroked="f">
                <v:textbox style="mso-fit-shape-to-text:t" inset="0,0,0,0">
                  <w:txbxContent>
                    <w:p w:rsidR="006A1C60" w:rsidRDefault="006A1C60">
                      <w:r>
                        <w:rPr>
                          <w:color w:val="000000"/>
                          <w:sz w:val="20"/>
                          <w:szCs w:val="20"/>
                        </w:rPr>
                        <w:t xml:space="preserve"> (Consumption &gt;100, &lt;=300 units/month)</w:t>
                      </w:r>
                    </w:p>
                  </w:txbxContent>
                </v:textbox>
              </v:rect>
              <v:rect id="_x0000_s1310" style="position:absolute;left:5128;top:5044;width:245;height:230;mso-wrap-style:none" filled="f" stroked="f">
                <v:textbox style="mso-fit-shape-to-text:t" inset="0,0,0,0">
                  <w:txbxContent>
                    <w:p w:rsidR="006A1C60" w:rsidRDefault="006A1C60">
                      <w:r>
                        <w:rPr>
                          <w:color w:val="000000"/>
                          <w:sz w:val="20"/>
                          <w:szCs w:val="20"/>
                        </w:rPr>
                        <w:t>LT</w:t>
                      </w:r>
                    </w:p>
                  </w:txbxContent>
                </v:textbox>
              </v:rect>
              <v:rect id="_x0000_s1311" style="position:absolute;left:5863;top:5044;width:301;height:230;mso-wrap-style:none" filled="f" stroked="f">
                <v:textbox style="mso-fit-shape-to-text:t" inset="0,0,0,0">
                  <w:txbxContent>
                    <w:p w:rsidR="006A1C60" w:rsidRDefault="006A1C60">
                      <w:r>
                        <w:rPr>
                          <w:color w:val="000000"/>
                          <w:sz w:val="20"/>
                          <w:szCs w:val="20"/>
                        </w:rPr>
                        <w:t>650</w:t>
                      </w:r>
                    </w:p>
                  </w:txbxContent>
                </v:textbox>
              </v:rect>
              <v:rect id="_x0000_s1312" style="position:absolute;left:6919;top:5044;width:201;height:230;mso-wrap-style:none" filled="f" stroked="f">
                <v:textbox style="mso-fit-shape-to-text:t" inset="0,0,0,0">
                  <w:txbxContent>
                    <w:p w:rsidR="006A1C60" w:rsidRDefault="006A1C60">
                      <w:r>
                        <w:rPr>
                          <w:color w:val="000000"/>
                          <w:sz w:val="20"/>
                          <w:szCs w:val="20"/>
                        </w:rPr>
                        <w:t>30</w:t>
                      </w:r>
                    </w:p>
                  </w:txbxContent>
                </v:textbox>
              </v:rect>
              <v:rect id="_x0000_s1313" style="position:absolute;left:7925;top:5044;width:201;height:230;mso-wrap-style:none" filled="f" stroked="f">
                <v:textbox style="mso-fit-shape-to-text:t" inset="0,0,0,0">
                  <w:txbxContent>
                    <w:p w:rsidR="006A1C60" w:rsidRDefault="006A1C60">
                      <w:r>
                        <w:rPr>
                          <w:color w:val="000000"/>
                          <w:sz w:val="20"/>
                          <w:szCs w:val="20"/>
                        </w:rPr>
                        <w:t>30</w:t>
                      </w:r>
                    </w:p>
                  </w:txbxContent>
                </v:textbox>
              </v:rect>
              <v:rect id="_x0000_s1314" style="position:absolute;left:438;top:5300;width:2730;height:230;mso-wrap-style:none" filled="f" stroked="f">
                <v:textbox style="mso-fit-shape-to-text:t" inset="0,0,0,0">
                  <w:txbxContent>
                    <w:p w:rsidR="006A1C60" w:rsidRDefault="006A1C60">
                      <w:r>
                        <w:rPr>
                          <w:color w:val="000000"/>
                          <w:sz w:val="20"/>
                          <w:szCs w:val="20"/>
                        </w:rPr>
                        <w:t xml:space="preserve"> (Consumption &gt;300 units/month)</w:t>
                      </w:r>
                    </w:p>
                  </w:txbxContent>
                </v:textbox>
              </v:rect>
              <v:rect id="_x0000_s1315" style="position:absolute;left:5128;top:5300;width:245;height:230;mso-wrap-style:none" filled="f" stroked="f">
                <v:textbox style="mso-fit-shape-to-text:t" inset="0,0,0,0">
                  <w:txbxContent>
                    <w:p w:rsidR="006A1C60" w:rsidRDefault="006A1C60">
                      <w:r>
                        <w:rPr>
                          <w:color w:val="000000"/>
                          <w:sz w:val="20"/>
                          <w:szCs w:val="20"/>
                        </w:rPr>
                        <w:t>LT</w:t>
                      </w:r>
                    </w:p>
                  </w:txbxContent>
                </v:textbox>
              </v:rect>
              <v:rect id="_x0000_s1316" style="position:absolute;left:5863;top:5300;width:301;height:230;mso-wrap-style:none" filled="f" stroked="f">
                <v:textbox style="mso-fit-shape-to-text:t" inset="0,0,0,0">
                  <w:txbxContent>
                    <w:p w:rsidR="006A1C60" w:rsidRDefault="006A1C60">
                      <w:r>
                        <w:rPr>
                          <w:color w:val="000000"/>
                          <w:sz w:val="20"/>
                          <w:szCs w:val="20"/>
                        </w:rPr>
                        <w:t>710</w:t>
                      </w:r>
                    </w:p>
                  </w:txbxContent>
                </v:textbox>
              </v:rect>
              <v:rect id="_x0000_s1317" style="position:absolute;left:6919;top:5300;width:201;height:230;mso-wrap-style:none" filled="f" stroked="f">
                <v:textbox style="mso-fit-shape-to-text:t" inset="0,0,0,0">
                  <w:txbxContent>
                    <w:p w:rsidR="006A1C60" w:rsidRDefault="006A1C60">
                      <w:r>
                        <w:rPr>
                          <w:color w:val="000000"/>
                          <w:sz w:val="20"/>
                          <w:szCs w:val="20"/>
                        </w:rPr>
                        <w:t>30</w:t>
                      </w:r>
                    </w:p>
                  </w:txbxContent>
                </v:textbox>
              </v:rect>
              <v:rect id="_x0000_s1318" style="position:absolute;left:7925;top:5300;width:201;height:230;mso-wrap-style:none" filled="f" stroked="f">
                <v:textbox style="mso-fit-shape-to-text:t" inset="0,0,0,0">
                  <w:txbxContent>
                    <w:p w:rsidR="006A1C60" w:rsidRDefault="006A1C60">
                      <w:r>
                        <w:rPr>
                          <w:color w:val="000000"/>
                          <w:sz w:val="20"/>
                          <w:szCs w:val="20"/>
                        </w:rPr>
                        <w:t>30</w:t>
                      </w:r>
                    </w:p>
                  </w:txbxContent>
                </v:textbox>
              </v:rect>
              <v:rect id="_x0000_s1319" style="position:absolute;left:166;top:5556;width:101;height:230;mso-wrap-style:none" filled="f" stroked="f">
                <v:textbox style="mso-fit-shape-to-text:t" inset="0,0,0,0">
                  <w:txbxContent>
                    <w:p w:rsidR="006A1C60" w:rsidRDefault="006A1C60">
                      <w:r>
                        <w:rPr>
                          <w:color w:val="000000"/>
                          <w:sz w:val="20"/>
                          <w:szCs w:val="20"/>
                        </w:rPr>
                        <w:t>3</w:t>
                      </w:r>
                    </w:p>
                  </w:txbxContent>
                </v:textbox>
              </v:rect>
              <v:rect id="_x0000_s1320" style="position:absolute;left:438;top:5556;width:2839;height:230;mso-wrap-style:none" filled="f" stroked="f">
                <v:textbox style="mso-fit-shape-to-text:t" inset="0,0,0,0">
                  <w:txbxContent>
                    <w:p w:rsidR="006A1C60" w:rsidRDefault="006A1C60">
                      <w:r>
                        <w:rPr>
                          <w:color w:val="000000"/>
                          <w:sz w:val="20"/>
                          <w:szCs w:val="20"/>
                        </w:rPr>
                        <w:t>Irrigation Pumping and Agriculture</w:t>
                      </w:r>
                    </w:p>
                  </w:txbxContent>
                </v:textbox>
              </v:rect>
              <v:rect id="_x0000_s1321" style="position:absolute;left:5128;top:5556;width:245;height:230;mso-wrap-style:none" filled="f" stroked="f">
                <v:textbox style="mso-fit-shape-to-text:t" inset="0,0,0,0">
                  <w:txbxContent>
                    <w:p w:rsidR="006A1C60" w:rsidRDefault="006A1C60">
                      <w:r>
                        <w:rPr>
                          <w:color w:val="000000"/>
                          <w:sz w:val="20"/>
                          <w:szCs w:val="20"/>
                        </w:rPr>
                        <w:t>LT</w:t>
                      </w:r>
                    </w:p>
                  </w:txbxContent>
                </v:textbox>
              </v:rect>
              <v:rect id="_x0000_s1322" style="position:absolute;left:5863;top:5556;width:301;height:230;mso-wrap-style:none" filled="f" stroked="f">
                <v:textbox style="mso-fit-shape-to-text:t" inset="0,0,0,0">
                  <w:txbxContent>
                    <w:p w:rsidR="006A1C60" w:rsidRDefault="006A1C60">
                      <w:r>
                        <w:rPr>
                          <w:color w:val="000000"/>
                          <w:sz w:val="20"/>
                          <w:szCs w:val="20"/>
                        </w:rPr>
                        <w:t>150</w:t>
                      </w:r>
                    </w:p>
                  </w:txbxContent>
                </v:textbox>
              </v:rect>
              <v:rect id="_x0000_s1323" style="position:absolute;left:6919;top:5556;width:201;height:230;mso-wrap-style:none" filled="f" stroked="f">
                <v:textbox style="mso-fit-shape-to-text:t" inset="0,0,0,0">
                  <w:txbxContent>
                    <w:p w:rsidR="006A1C60" w:rsidRDefault="006A1C60">
                      <w:r>
                        <w:rPr>
                          <w:color w:val="000000"/>
                          <w:sz w:val="20"/>
                          <w:szCs w:val="20"/>
                        </w:rPr>
                        <w:t>20</w:t>
                      </w:r>
                    </w:p>
                  </w:txbxContent>
                </v:textbox>
              </v:rect>
              <v:rect id="_x0000_s1324" style="position:absolute;left:7925;top:5556;width:201;height:230;mso-wrap-style:none" filled="f" stroked="f">
                <v:textbox style="mso-fit-shape-to-text:t" inset="0,0,0,0">
                  <w:txbxContent>
                    <w:p w:rsidR="006A1C60" w:rsidRDefault="006A1C60">
                      <w:r>
                        <w:rPr>
                          <w:color w:val="000000"/>
                          <w:sz w:val="20"/>
                          <w:szCs w:val="20"/>
                        </w:rPr>
                        <w:t>10</w:t>
                      </w:r>
                    </w:p>
                  </w:txbxContent>
                </v:textbox>
              </v:rect>
              <v:rect id="_x0000_s1325" style="position:absolute;left:9049;top:5556;width:201;height:230;mso-wrap-style:none" filled="f" stroked="f">
                <v:textbox style="mso-fit-shape-to-text:t" inset="0,0,0,0">
                  <w:txbxContent>
                    <w:p w:rsidR="006A1C60" w:rsidRDefault="006A1C60">
                      <w:r>
                        <w:rPr>
                          <w:color w:val="000000"/>
                          <w:sz w:val="20"/>
                          <w:szCs w:val="20"/>
                        </w:rPr>
                        <w:t>10</w:t>
                      </w:r>
                    </w:p>
                  </w:txbxContent>
                </v:textbox>
              </v:rect>
              <v:rect id="_x0000_s1326" style="position:absolute;left:166;top:5813;width:101;height:230;mso-wrap-style:none" filled="f" stroked="f">
                <v:textbox style="mso-fit-shape-to-text:t" inset="0,0,0,0">
                  <w:txbxContent>
                    <w:p w:rsidR="006A1C60" w:rsidRDefault="006A1C60">
                      <w:r>
                        <w:rPr>
                          <w:color w:val="000000"/>
                          <w:sz w:val="20"/>
                          <w:szCs w:val="20"/>
                        </w:rPr>
                        <w:t>4</w:t>
                      </w:r>
                    </w:p>
                  </w:txbxContent>
                </v:textbox>
              </v:rect>
              <v:rect id="_x0000_s1327" style="position:absolute;left:438;top:5813;width:2300;height:230;mso-wrap-style:none" filled="f" stroked="f">
                <v:textbox style="mso-fit-shape-to-text:t" inset="0,0,0,0">
                  <w:txbxContent>
                    <w:p w:rsidR="006A1C60" w:rsidRDefault="006A1C60">
                      <w:r>
                        <w:rPr>
                          <w:color w:val="000000"/>
                          <w:sz w:val="20"/>
                          <w:szCs w:val="20"/>
                        </w:rPr>
                        <w:t>Allied Agricultural Activites</w:t>
                      </w:r>
                    </w:p>
                  </w:txbxContent>
                </v:textbox>
              </v:rect>
              <v:rect id="_x0000_s1328" style="position:absolute;left:5128;top:5813;width:245;height:230;mso-wrap-style:none" filled="f" stroked="f">
                <v:textbox style="mso-fit-shape-to-text:t" inset="0,0,0,0">
                  <w:txbxContent>
                    <w:p w:rsidR="006A1C60" w:rsidRDefault="006A1C60">
                      <w:r>
                        <w:rPr>
                          <w:color w:val="000000"/>
                          <w:sz w:val="20"/>
                          <w:szCs w:val="20"/>
                        </w:rPr>
                        <w:t>LT</w:t>
                      </w:r>
                    </w:p>
                  </w:txbxContent>
                </v:textbox>
              </v:rect>
              <v:rect id="_x0000_s1329" style="position:absolute;left:5863;top:5813;width:301;height:230;mso-wrap-style:none" filled="f" stroked="f">
                <v:textbox style="mso-fit-shape-to-text:t" inset="0,0,0,0">
                  <w:txbxContent>
                    <w:p w:rsidR="006A1C60" w:rsidRDefault="006A1C60">
                      <w:r>
                        <w:rPr>
                          <w:color w:val="000000"/>
                          <w:sz w:val="20"/>
                          <w:szCs w:val="20"/>
                        </w:rPr>
                        <w:t>160</w:t>
                      </w:r>
                    </w:p>
                  </w:txbxContent>
                </v:textbox>
              </v:rect>
              <v:rect id="_x0000_s1330" style="position:absolute;left:6919;top:5813;width:201;height:230;mso-wrap-style:none" filled="f" stroked="f">
                <v:textbox style="mso-fit-shape-to-text:t" inset="0,0,0,0">
                  <w:txbxContent>
                    <w:p w:rsidR="006A1C60" w:rsidRDefault="006A1C60">
                      <w:r>
                        <w:rPr>
                          <w:color w:val="000000"/>
                          <w:sz w:val="20"/>
                          <w:szCs w:val="20"/>
                        </w:rPr>
                        <w:t>20</w:t>
                      </w:r>
                    </w:p>
                  </w:txbxContent>
                </v:textbox>
              </v:rect>
              <v:rect id="_x0000_s1331" style="position:absolute;left:7925;top:5813;width:201;height:230;mso-wrap-style:none" filled="f" stroked="f">
                <v:textbox style="mso-fit-shape-to-text:t" inset="0,0,0,0">
                  <w:txbxContent>
                    <w:p w:rsidR="006A1C60" w:rsidRDefault="006A1C60">
                      <w:r>
                        <w:rPr>
                          <w:color w:val="000000"/>
                          <w:sz w:val="20"/>
                          <w:szCs w:val="20"/>
                        </w:rPr>
                        <w:t>10</w:t>
                      </w:r>
                    </w:p>
                  </w:txbxContent>
                </v:textbox>
              </v:rect>
              <v:rect id="_x0000_s1332" style="position:absolute;left:9024;top:5813;width:251;height:230;mso-wrap-style:none" filled="f" stroked="f">
                <v:textbox style="mso-fit-shape-to-text:t" inset="0,0,0,0">
                  <w:txbxContent>
                    <w:p w:rsidR="006A1C60" w:rsidRDefault="006A1C60">
                      <w:r>
                        <w:rPr>
                          <w:color w:val="000000"/>
                          <w:sz w:val="20"/>
                          <w:szCs w:val="20"/>
                        </w:rPr>
                        <w:t>10 </w:t>
                      </w:r>
                    </w:p>
                  </w:txbxContent>
                </v:textbox>
              </v:rect>
              <v:rect id="_x0000_s1333" style="position:absolute;left:166;top:6069;width:101;height:230;mso-wrap-style:none" filled="f" stroked="f">
                <v:textbox style="mso-fit-shape-to-text:t" inset="0,0,0,0">
                  <w:txbxContent>
                    <w:p w:rsidR="006A1C60" w:rsidRDefault="006A1C60">
                      <w:r>
                        <w:rPr>
                          <w:color w:val="000000"/>
                          <w:sz w:val="20"/>
                          <w:szCs w:val="20"/>
                        </w:rPr>
                        <w:t>5</w:t>
                      </w:r>
                    </w:p>
                  </w:txbxContent>
                </v:textbox>
              </v:rect>
              <v:rect id="_x0000_s1334" style="position:absolute;left:438;top:6069;width:2606;height:230;mso-wrap-style:none" filled="f" stroked="f">
                <v:textbox style="mso-fit-shape-to-text:t" inset="0,0,0,0">
                  <w:txbxContent>
                    <w:p w:rsidR="006A1C60" w:rsidRDefault="006A1C60">
                      <w:r>
                        <w:rPr>
                          <w:color w:val="000000"/>
                          <w:sz w:val="20"/>
                          <w:szCs w:val="20"/>
                        </w:rPr>
                        <w:t>Allied Agro Industrial Activities</w:t>
                      </w:r>
                    </w:p>
                  </w:txbxContent>
                </v:textbox>
              </v:rect>
              <v:rect id="_x0000_s1335" style="position:absolute;left:5128;top:6069;width:245;height:230;mso-wrap-style:none" filled="f" stroked="f">
                <v:textbox style="mso-fit-shape-to-text:t" inset="0,0,0,0">
                  <w:txbxContent>
                    <w:p w:rsidR="006A1C60" w:rsidRDefault="006A1C60">
                      <w:r>
                        <w:rPr>
                          <w:color w:val="000000"/>
                          <w:sz w:val="20"/>
                          <w:szCs w:val="20"/>
                        </w:rPr>
                        <w:t>LT</w:t>
                      </w:r>
                    </w:p>
                  </w:txbxContent>
                </v:textbox>
              </v:rect>
              <v:rect id="_x0000_s1336" style="position:absolute;left:5863;top:6069;width:301;height:230;mso-wrap-style:none" filled="f" stroked="f">
                <v:textbox style="mso-fit-shape-to-text:t" inset="0,0,0,0">
                  <w:txbxContent>
                    <w:p w:rsidR="006A1C60" w:rsidRDefault="006A1C60">
                      <w:r>
                        <w:rPr>
                          <w:color w:val="000000"/>
                          <w:sz w:val="20"/>
                          <w:szCs w:val="20"/>
                        </w:rPr>
                        <w:t>420</w:t>
                      </w:r>
                    </w:p>
                  </w:txbxContent>
                </v:textbox>
              </v:rect>
              <v:rect id="_x0000_s1337" style="position:absolute;left:6919;top:6069;width:201;height:230;mso-wrap-style:none" filled="f" stroked="f">
                <v:textbox style="mso-fit-shape-to-text:t" inset="0,0,0,0">
                  <w:txbxContent>
                    <w:p w:rsidR="006A1C60" w:rsidRDefault="006A1C60">
                      <w:r>
                        <w:rPr>
                          <w:color w:val="000000"/>
                          <w:sz w:val="20"/>
                          <w:szCs w:val="20"/>
                        </w:rPr>
                        <w:t>80</w:t>
                      </w:r>
                    </w:p>
                  </w:txbxContent>
                </v:textbox>
              </v:rect>
              <v:rect id="_x0000_s1338" style="position:absolute;left:7925;top:6069;width:201;height:230;mso-wrap-style:none" filled="f" stroked="f">
                <v:textbox style="mso-fit-shape-to-text:t" inset="0,0,0,0">
                  <w:txbxContent>
                    <w:p w:rsidR="006A1C60" w:rsidRDefault="006A1C60">
                      <w:r>
                        <w:rPr>
                          <w:color w:val="000000"/>
                          <w:sz w:val="20"/>
                          <w:szCs w:val="20"/>
                        </w:rPr>
                        <w:t>50</w:t>
                      </w:r>
                    </w:p>
                  </w:txbxContent>
                </v:textbox>
              </v:rect>
              <v:rect id="_x0000_s1339" style="position:absolute;left:8670;top:6069;width:978;height:230;mso-wrap-style:none" filled="f" stroked="f">
                <v:textbox style="mso-fit-shape-to-text:t" inset="0,0,0,0">
                  <w:txbxContent>
                    <w:p w:rsidR="006A1C60" w:rsidRDefault="006A1C60">
                      <w:r>
                        <w:rPr>
                          <w:color w:val="000000"/>
                          <w:sz w:val="20"/>
                          <w:szCs w:val="20"/>
                        </w:rPr>
                        <w:t>DPS/Rebate</w:t>
                      </w:r>
                    </w:p>
                  </w:txbxContent>
                </v:textbox>
              </v:rect>
              <v:rect id="_x0000_s1340" style="position:absolute;left:166;top:6325;width:101;height:230;mso-wrap-style:none" filled="f" stroked="f">
                <v:textbox style="mso-fit-shape-to-text:t" inset="0,0,0,0">
                  <w:txbxContent>
                    <w:p w:rsidR="006A1C60" w:rsidRDefault="006A1C60">
                      <w:r>
                        <w:rPr>
                          <w:color w:val="000000"/>
                          <w:sz w:val="20"/>
                          <w:szCs w:val="20"/>
                        </w:rPr>
                        <w:t>6</w:t>
                      </w:r>
                    </w:p>
                  </w:txbxContent>
                </v:textbox>
              </v:rect>
              <v:rect id="_x0000_s1341" style="position:absolute;left:438;top:6325;width:1251;height:230;mso-wrap-style:none" filled="f" stroked="f">
                <v:textbox style="mso-fit-shape-to-text:t" inset="0,0,0,0">
                  <w:txbxContent>
                    <w:p w:rsidR="006A1C60" w:rsidRDefault="006A1C60">
                      <w:r>
                        <w:rPr>
                          <w:color w:val="000000"/>
                          <w:sz w:val="20"/>
                          <w:szCs w:val="20"/>
                        </w:rPr>
                        <w:t xml:space="preserve">Public Lighting </w:t>
                      </w:r>
                    </w:p>
                  </w:txbxContent>
                </v:textbox>
              </v:rect>
              <v:rect id="_x0000_s1342" style="position:absolute;left:5128;top:6325;width:245;height:230;mso-wrap-style:none" filled="f" stroked="f">
                <v:textbox style="mso-fit-shape-to-text:t" inset="0,0,0,0">
                  <w:txbxContent>
                    <w:p w:rsidR="006A1C60" w:rsidRDefault="006A1C60">
                      <w:r>
                        <w:rPr>
                          <w:color w:val="000000"/>
                          <w:sz w:val="20"/>
                          <w:szCs w:val="20"/>
                        </w:rPr>
                        <w:t>LT</w:t>
                      </w:r>
                    </w:p>
                  </w:txbxContent>
                </v:textbox>
              </v:rect>
              <v:rect id="_x0000_s1343" style="position:absolute;left:5863;top:6325;width:301;height:230;mso-wrap-style:none" filled="f" stroked="f">
                <v:textbox style="mso-fit-shape-to-text:t" inset="0,0,0,0">
                  <w:txbxContent>
                    <w:p w:rsidR="006A1C60" w:rsidRDefault="006A1C60">
                      <w:r>
                        <w:rPr>
                          <w:color w:val="000000"/>
                          <w:sz w:val="20"/>
                          <w:szCs w:val="20"/>
                        </w:rPr>
                        <w:t>570</w:t>
                      </w:r>
                    </w:p>
                  </w:txbxContent>
                </v:textbox>
              </v:rect>
              <v:rect id="_x0000_s1344" style="position:absolute;left:6919;top:6325;width:201;height:230;mso-wrap-style:none" filled="f" stroked="f">
                <v:textbox style="mso-fit-shape-to-text:t" inset="0,0,0,0">
                  <w:txbxContent>
                    <w:p w:rsidR="006A1C60" w:rsidRDefault="006A1C60">
                      <w:r>
                        <w:rPr>
                          <w:color w:val="000000"/>
                          <w:sz w:val="20"/>
                          <w:szCs w:val="20"/>
                        </w:rPr>
                        <w:t>20</w:t>
                      </w:r>
                    </w:p>
                  </w:txbxContent>
                </v:textbox>
              </v:rect>
              <v:rect id="_x0000_s1345" style="position:absolute;left:7925;top:6325;width:201;height:230;mso-wrap-style:none" filled="f" stroked="f">
                <v:textbox style="mso-fit-shape-to-text:t" inset="0,0,0,0">
                  <w:txbxContent>
                    <w:p w:rsidR="006A1C60" w:rsidRDefault="006A1C60">
                      <w:r>
                        <w:rPr>
                          <w:color w:val="000000"/>
                          <w:sz w:val="20"/>
                          <w:szCs w:val="20"/>
                        </w:rPr>
                        <w:t>15</w:t>
                      </w:r>
                    </w:p>
                  </w:txbxContent>
                </v:textbox>
              </v:rect>
              <v:rect id="_x0000_s1346" style="position:absolute;left:8670;top:6325;width:978;height:230;mso-wrap-style:none" filled="f" stroked="f">
                <v:textbox style="mso-fit-shape-to-text:t" inset="0,0,0,0">
                  <w:txbxContent>
                    <w:p w:rsidR="006A1C60" w:rsidRDefault="006A1C60">
                      <w:r>
                        <w:rPr>
                          <w:color w:val="000000"/>
                          <w:sz w:val="20"/>
                          <w:szCs w:val="20"/>
                        </w:rPr>
                        <w:t>DPS/Rebate</w:t>
                      </w:r>
                    </w:p>
                  </w:txbxContent>
                </v:textbox>
              </v:rect>
              <v:rect id="_x0000_s1347" style="position:absolute;left:166;top:6582;width:101;height:230;mso-wrap-style:none" filled="f" stroked="f">
                <v:textbox style="mso-fit-shape-to-text:t" inset="0,0,0,0">
                  <w:txbxContent>
                    <w:p w:rsidR="006A1C60" w:rsidRDefault="006A1C60">
                      <w:r>
                        <w:rPr>
                          <w:color w:val="000000"/>
                          <w:sz w:val="20"/>
                          <w:szCs w:val="20"/>
                        </w:rPr>
                        <w:t>7</w:t>
                      </w:r>
                    </w:p>
                  </w:txbxContent>
                </v:textbox>
              </v:rect>
              <v:rect id="_x0000_s1348" style="position:absolute;left:438;top:6582;width:2073;height:230;mso-wrap-style:none" filled="f" stroked="f">
                <v:textbox style="mso-fit-shape-to-text:t" inset="0,0,0,0">
                  <w:txbxContent>
                    <w:p w:rsidR="006A1C60" w:rsidRDefault="006A1C60">
                      <w:r>
                        <w:rPr>
                          <w:color w:val="000000"/>
                          <w:sz w:val="20"/>
                          <w:szCs w:val="20"/>
                        </w:rPr>
                        <w:t>L.T. Industrial (S) Supply</w:t>
                      </w:r>
                    </w:p>
                  </w:txbxContent>
                </v:textbox>
              </v:rect>
              <v:rect id="_x0000_s1349" style="position:absolute;left:5128;top:6582;width:245;height:230;mso-wrap-style:none" filled="f" stroked="f">
                <v:textbox style="mso-fit-shape-to-text:t" inset="0,0,0,0">
                  <w:txbxContent>
                    <w:p w:rsidR="006A1C60" w:rsidRDefault="006A1C60">
                      <w:r>
                        <w:rPr>
                          <w:color w:val="000000"/>
                          <w:sz w:val="20"/>
                          <w:szCs w:val="20"/>
                        </w:rPr>
                        <w:t>LT</w:t>
                      </w:r>
                    </w:p>
                  </w:txbxContent>
                </v:textbox>
              </v:rect>
              <v:rect id="_x0000_s1350" style="position:absolute;left:5863;top:6582;width:301;height:230;mso-wrap-style:none" filled="f" stroked="f">
                <v:textbox style="mso-fit-shape-to-text:t" inset="0,0,0,0">
                  <w:txbxContent>
                    <w:p w:rsidR="006A1C60" w:rsidRDefault="006A1C60">
                      <w:r>
                        <w:rPr>
                          <w:color w:val="000000"/>
                          <w:sz w:val="20"/>
                          <w:szCs w:val="20"/>
                        </w:rPr>
                        <w:t>570</w:t>
                      </w:r>
                    </w:p>
                  </w:txbxContent>
                </v:textbox>
              </v:rect>
              <v:rect id="_x0000_s1351" style="position:absolute;left:6919;top:6582;width:201;height:230;mso-wrap-style:none" filled="f" stroked="f">
                <v:textbox style="mso-fit-shape-to-text:t" inset="0,0,0,0">
                  <w:txbxContent>
                    <w:p w:rsidR="006A1C60" w:rsidRDefault="006A1C60">
                      <w:r>
                        <w:rPr>
                          <w:color w:val="000000"/>
                          <w:sz w:val="20"/>
                          <w:szCs w:val="20"/>
                        </w:rPr>
                        <w:t>80</w:t>
                      </w:r>
                    </w:p>
                  </w:txbxContent>
                </v:textbox>
              </v:rect>
              <v:rect id="_x0000_s1352" style="position:absolute;left:7925;top:6582;width:201;height:230;mso-wrap-style:none" filled="f" stroked="f">
                <v:textbox style="mso-fit-shape-to-text:t" inset="0,0,0,0">
                  <w:txbxContent>
                    <w:p w:rsidR="006A1C60" w:rsidRDefault="006A1C60">
                      <w:r>
                        <w:rPr>
                          <w:color w:val="000000"/>
                          <w:sz w:val="20"/>
                          <w:szCs w:val="20"/>
                        </w:rPr>
                        <w:t>35</w:t>
                      </w:r>
                    </w:p>
                  </w:txbxContent>
                </v:textbox>
              </v:rect>
              <v:rect id="_x0000_s1353" style="position:absolute;left:9049;top:6582;width:201;height:230;mso-wrap-style:none" filled="f" stroked="f">
                <v:textbox style="mso-fit-shape-to-text:t" inset="0,0,0,0">
                  <w:txbxContent>
                    <w:p w:rsidR="006A1C60" w:rsidRDefault="006A1C60">
                      <w:r>
                        <w:rPr>
                          <w:color w:val="000000"/>
                          <w:sz w:val="20"/>
                          <w:szCs w:val="20"/>
                        </w:rPr>
                        <w:t>10</w:t>
                      </w:r>
                    </w:p>
                  </w:txbxContent>
                </v:textbox>
              </v:rect>
              <v:rect id="_x0000_s1354" style="position:absolute;left:166;top:6838;width:101;height:230;mso-wrap-style:none" filled="f" stroked="f">
                <v:textbox style="mso-fit-shape-to-text:t" inset="0,0,0,0">
                  <w:txbxContent>
                    <w:p w:rsidR="006A1C60" w:rsidRDefault="006A1C60">
                      <w:r>
                        <w:rPr>
                          <w:color w:val="000000"/>
                          <w:sz w:val="20"/>
                          <w:szCs w:val="20"/>
                        </w:rPr>
                        <w:t>8</w:t>
                      </w:r>
                    </w:p>
                  </w:txbxContent>
                </v:textbox>
              </v:rect>
              <v:rect id="_x0000_s1355" style="position:absolute;left:438;top:6838;width:2139;height:230;mso-wrap-style:none" filled="f" stroked="f">
                <v:textbox style="mso-fit-shape-to-text:t" inset="0,0,0,0">
                  <w:txbxContent>
                    <w:p w:rsidR="006A1C60" w:rsidRDefault="006A1C60">
                      <w:r>
                        <w:rPr>
                          <w:color w:val="000000"/>
                          <w:sz w:val="20"/>
                          <w:szCs w:val="20"/>
                        </w:rPr>
                        <w:t>L.T. Industrial (M) Supply</w:t>
                      </w:r>
                    </w:p>
                  </w:txbxContent>
                </v:textbox>
              </v:rect>
              <v:rect id="_x0000_s1356" style="position:absolute;left:5128;top:6838;width:245;height:230;mso-wrap-style:none" filled="f" stroked="f">
                <v:textbox style="mso-fit-shape-to-text:t" inset="0,0,0,0">
                  <w:txbxContent>
                    <w:p w:rsidR="006A1C60" w:rsidRDefault="006A1C60">
                      <w:r>
                        <w:rPr>
                          <w:color w:val="000000"/>
                          <w:sz w:val="20"/>
                          <w:szCs w:val="20"/>
                        </w:rPr>
                        <w:t>LT</w:t>
                      </w:r>
                    </w:p>
                  </w:txbxContent>
                </v:textbox>
              </v:rect>
              <v:rect id="_x0000_s1357" style="position:absolute;left:5863;top:6838;width:301;height:230;mso-wrap-style:none" filled="f" stroked="f">
                <v:textbox style="mso-fit-shape-to-text:t" inset="0,0,0,0">
                  <w:txbxContent>
                    <w:p w:rsidR="006A1C60" w:rsidRDefault="006A1C60">
                      <w:r>
                        <w:rPr>
                          <w:color w:val="000000"/>
                          <w:sz w:val="20"/>
                          <w:szCs w:val="20"/>
                        </w:rPr>
                        <w:t>570</w:t>
                      </w:r>
                    </w:p>
                  </w:txbxContent>
                </v:textbox>
              </v:rect>
              <v:rect id="_x0000_s1358" style="position:absolute;left:6870;top:6838;width:301;height:230;mso-wrap-style:none" filled="f" stroked="f">
                <v:textbox style="mso-fit-shape-to-text:t" inset="0,0,0,0">
                  <w:txbxContent>
                    <w:p w:rsidR="006A1C60" w:rsidRDefault="006A1C60">
                      <w:r>
                        <w:rPr>
                          <w:color w:val="000000"/>
                          <w:sz w:val="20"/>
                          <w:szCs w:val="20"/>
                        </w:rPr>
                        <w:t>100</w:t>
                      </w:r>
                    </w:p>
                  </w:txbxContent>
                </v:textbox>
              </v:rect>
              <v:rect id="_x0000_s1359" style="position:absolute;left:7925;top:6838;width:201;height:230;mso-wrap-style:none" filled="f" stroked="f">
                <v:textbox style="mso-fit-shape-to-text:t" inset="0,0,0,0">
                  <w:txbxContent>
                    <w:p w:rsidR="006A1C60" w:rsidRDefault="006A1C60">
                      <w:r>
                        <w:rPr>
                          <w:color w:val="000000"/>
                          <w:sz w:val="20"/>
                          <w:szCs w:val="20"/>
                        </w:rPr>
                        <w:t>80</w:t>
                      </w:r>
                    </w:p>
                  </w:txbxContent>
                </v:textbox>
              </v:rect>
              <v:rect id="_x0000_s1360" style="position:absolute;left:8670;top:6838;width:978;height:230;mso-wrap-style:none" filled="f" stroked="f">
                <v:textbox style="mso-fit-shape-to-text:t" inset="0,0,0,0">
                  <w:txbxContent>
                    <w:p w:rsidR="006A1C60" w:rsidRDefault="006A1C60">
                      <w:r>
                        <w:rPr>
                          <w:color w:val="000000"/>
                          <w:sz w:val="20"/>
                          <w:szCs w:val="20"/>
                        </w:rPr>
                        <w:t>DPS/Rebate</w:t>
                      </w:r>
                    </w:p>
                  </w:txbxContent>
                </v:textbox>
              </v:rect>
              <v:rect id="_x0000_s1361" style="position:absolute;left:166;top:7094;width:101;height:230;mso-wrap-style:none" filled="f" stroked="f">
                <v:textbox style="mso-fit-shape-to-text:t" inset="0,0,0,0">
                  <w:txbxContent>
                    <w:p w:rsidR="006A1C60" w:rsidRDefault="006A1C60">
                      <w:r>
                        <w:rPr>
                          <w:color w:val="000000"/>
                          <w:sz w:val="20"/>
                          <w:szCs w:val="20"/>
                        </w:rPr>
                        <w:t>9</w:t>
                      </w:r>
                    </w:p>
                  </w:txbxContent>
                </v:textbox>
              </v:rect>
              <v:rect id="_x0000_s1362" style="position:absolute;left:438;top:7094;width:2011;height:230;mso-wrap-style:none" filled="f" stroked="f">
                <v:textbox style="mso-fit-shape-to-text:t" inset="0,0,0,0">
                  <w:txbxContent>
                    <w:p w:rsidR="006A1C60" w:rsidRDefault="006A1C60">
                      <w:r>
                        <w:rPr>
                          <w:color w:val="000000"/>
                          <w:sz w:val="20"/>
                          <w:szCs w:val="20"/>
                        </w:rPr>
                        <w:t xml:space="preserve">Specified Public Purpose </w:t>
                      </w:r>
                    </w:p>
                  </w:txbxContent>
                </v:textbox>
              </v:rect>
              <v:rect id="_x0000_s1363" style="position:absolute;left:5128;top:7094;width:245;height:230;mso-wrap-style:none" filled="f" stroked="f">
                <v:textbox style="mso-fit-shape-to-text:t" inset="0,0,0,0">
                  <w:txbxContent>
                    <w:p w:rsidR="006A1C60" w:rsidRDefault="006A1C60">
                      <w:r>
                        <w:rPr>
                          <w:color w:val="000000"/>
                          <w:sz w:val="20"/>
                          <w:szCs w:val="20"/>
                        </w:rPr>
                        <w:t>LT</w:t>
                      </w:r>
                    </w:p>
                  </w:txbxContent>
                </v:textbox>
              </v:rect>
              <v:rect id="_x0000_s1364" style="position:absolute;left:5863;top:7094;width:301;height:230;mso-wrap-style:none" filled="f" stroked="f">
                <v:textbox style="mso-fit-shape-to-text:t" inset="0,0,0,0">
                  <w:txbxContent>
                    <w:p w:rsidR="006A1C60" w:rsidRDefault="006A1C60">
                      <w:r>
                        <w:rPr>
                          <w:color w:val="000000"/>
                          <w:sz w:val="20"/>
                          <w:szCs w:val="20"/>
                        </w:rPr>
                        <w:t>570</w:t>
                      </w:r>
                    </w:p>
                  </w:txbxContent>
                </v:textbox>
              </v:rect>
              <v:rect id="_x0000_s1365" style="position:absolute;left:6919;top:7094;width:201;height:230;mso-wrap-style:none" filled="f" stroked="f">
                <v:textbox style="mso-fit-shape-to-text:t" inset="0,0,0,0">
                  <w:txbxContent>
                    <w:p w:rsidR="006A1C60" w:rsidRDefault="006A1C60">
                      <w:r>
                        <w:rPr>
                          <w:color w:val="000000"/>
                          <w:sz w:val="20"/>
                          <w:szCs w:val="20"/>
                        </w:rPr>
                        <w:t>50</w:t>
                      </w:r>
                    </w:p>
                  </w:txbxContent>
                </v:textbox>
              </v:rect>
              <v:rect id="_x0000_s1366" style="position:absolute;left:7925;top:7094;width:201;height:230;mso-wrap-style:none" filled="f" stroked="f">
                <v:textbox style="mso-fit-shape-to-text:t" inset="0,0,0,0">
                  <w:txbxContent>
                    <w:p w:rsidR="006A1C60" w:rsidRDefault="006A1C60">
                      <w:r>
                        <w:rPr>
                          <w:color w:val="000000"/>
                          <w:sz w:val="20"/>
                          <w:szCs w:val="20"/>
                        </w:rPr>
                        <w:t>50</w:t>
                      </w:r>
                    </w:p>
                  </w:txbxContent>
                </v:textbox>
              </v:rect>
              <v:rect id="_x0000_s1367" style="position:absolute;left:8670;top:7094;width:978;height:230;mso-wrap-style:none" filled="f" stroked="f">
                <v:textbox style="mso-fit-shape-to-text:t" inset="0,0,0,0">
                  <w:txbxContent>
                    <w:p w:rsidR="006A1C60" w:rsidRDefault="006A1C60">
                      <w:r>
                        <w:rPr>
                          <w:color w:val="000000"/>
                          <w:sz w:val="20"/>
                          <w:szCs w:val="20"/>
                        </w:rPr>
                        <w:t>DPS/Rebate</w:t>
                      </w:r>
                    </w:p>
                  </w:txbxContent>
                </v:textbox>
              </v:rect>
              <v:rect id="_x0000_s1368" style="position:absolute;left:117;top:7610;width:201;height:230;mso-wrap-style:none" filled="f" stroked="f">
                <v:textbox style="mso-fit-shape-to-text:t" inset="0,0,0,0">
                  <w:txbxContent>
                    <w:p w:rsidR="006A1C60" w:rsidRDefault="006A1C60">
                      <w:r>
                        <w:rPr>
                          <w:color w:val="000000"/>
                          <w:sz w:val="20"/>
                          <w:szCs w:val="20"/>
                        </w:rPr>
                        <w:t>10</w:t>
                      </w:r>
                    </w:p>
                  </w:txbxContent>
                </v:textbox>
              </v:rect>
              <v:rect id="_x0000_s1369" style="position:absolute;left:438;top:7610;width:4379;height:230;mso-wrap-style:none" filled="f" stroked="f">
                <v:textbox style="mso-fit-shape-to-text:t" inset="0,0,0,0">
                  <w:txbxContent>
                    <w:p w:rsidR="006A1C60" w:rsidRDefault="006A1C60">
                      <w:r>
                        <w:rPr>
                          <w:color w:val="000000"/>
                          <w:sz w:val="20"/>
                          <w:szCs w:val="20"/>
                        </w:rPr>
                        <w:t>Public Water Works and Swerage Pumping&lt;110 KVA</w:t>
                      </w:r>
                    </w:p>
                  </w:txbxContent>
                </v:textbox>
              </v:rect>
              <v:rect id="_x0000_s1370" style="position:absolute;left:5128;top:7610;width:245;height:230;mso-wrap-style:none" filled="f" stroked="f">
                <v:textbox style="mso-fit-shape-to-text:t" inset="0,0,0,0">
                  <w:txbxContent>
                    <w:p w:rsidR="006A1C60" w:rsidRDefault="006A1C60">
                      <w:r>
                        <w:rPr>
                          <w:color w:val="000000"/>
                          <w:sz w:val="20"/>
                          <w:szCs w:val="20"/>
                        </w:rPr>
                        <w:t>LT</w:t>
                      </w:r>
                    </w:p>
                  </w:txbxContent>
                </v:textbox>
              </v:rect>
              <v:rect id="_x0000_s1371" style="position:absolute;left:5863;top:7610;width:301;height:230;mso-wrap-style:none" filled="f" stroked="f">
                <v:textbox style="mso-fit-shape-to-text:t" inset="0,0,0,0">
                  <w:txbxContent>
                    <w:p w:rsidR="006A1C60" w:rsidRDefault="006A1C60">
                      <w:r>
                        <w:rPr>
                          <w:color w:val="000000"/>
                          <w:sz w:val="20"/>
                          <w:szCs w:val="20"/>
                        </w:rPr>
                        <w:t>570</w:t>
                      </w:r>
                    </w:p>
                  </w:txbxContent>
                </v:textbox>
              </v:rect>
              <v:rect id="_x0000_s1372" style="position:absolute;left:6919;top:7610;width:201;height:230;mso-wrap-style:none" filled="f" stroked="f">
                <v:textbox style="mso-fit-shape-to-text:t" inset="0,0,0,0">
                  <w:txbxContent>
                    <w:p w:rsidR="006A1C60" w:rsidRDefault="006A1C60">
                      <w:r>
                        <w:rPr>
                          <w:color w:val="000000"/>
                          <w:sz w:val="20"/>
                          <w:szCs w:val="20"/>
                        </w:rPr>
                        <w:t>50</w:t>
                      </w:r>
                    </w:p>
                  </w:txbxContent>
                </v:textbox>
              </v:rect>
              <v:rect id="_x0000_s1373" style="position:absolute;left:7925;top:7610;width:201;height:230;mso-wrap-style:none" filled="f" stroked="f">
                <v:textbox style="mso-fit-shape-to-text:t" inset="0,0,0,0">
                  <w:txbxContent>
                    <w:p w:rsidR="006A1C60" w:rsidRDefault="006A1C60">
                      <w:r>
                        <w:rPr>
                          <w:color w:val="000000"/>
                          <w:sz w:val="20"/>
                          <w:szCs w:val="20"/>
                        </w:rPr>
                        <w:t>50</w:t>
                      </w:r>
                    </w:p>
                  </w:txbxContent>
                </v:textbox>
              </v:rect>
              <v:rect id="_x0000_s1374" style="position:absolute;left:9049;top:7610;width:201;height:230;mso-wrap-style:none" filled="f" stroked="f">
                <v:textbox style="mso-fit-shape-to-text:t" inset="0,0,0,0">
                  <w:txbxContent>
                    <w:p w:rsidR="006A1C60" w:rsidRDefault="006A1C60">
                      <w:r>
                        <w:rPr>
                          <w:color w:val="000000"/>
                          <w:sz w:val="20"/>
                          <w:szCs w:val="20"/>
                        </w:rPr>
                        <w:t>10</w:t>
                      </w:r>
                    </w:p>
                  </w:txbxContent>
                </v:textbox>
              </v:rect>
              <v:rect id="_x0000_s1375" style="position:absolute;left:990;top:28;width:8568;height:345;mso-wrap-style:none" filled="f" stroked="f">
                <v:textbox style="mso-fit-shape-to-text:t" inset="0,0,0,0">
                  <w:txbxContent>
                    <w:p w:rsidR="006A1C60" w:rsidRDefault="006A1C60">
                      <w:r>
                        <w:rPr>
                          <w:b/>
                          <w:bCs/>
                          <w:color w:val="000000"/>
                          <w:sz w:val="30"/>
                          <w:szCs w:val="30"/>
                        </w:rPr>
                        <w:t>RETAIL SUPPLY TARIFF EFFECTIVE FROM 1st APRIL, 2018</w:t>
                      </w:r>
                    </w:p>
                  </w:txbxContent>
                </v:textbox>
              </v:rect>
              <v:rect id="_x0000_s1376" style="position:absolute;left:438;top:2478;width:1106;height:230;mso-wrap-style:none" filled="f" stroked="f">
                <v:textbox style="mso-fit-shape-to-text:t" inset="0,0,0,0">
                  <w:txbxContent>
                    <w:p w:rsidR="006A1C60" w:rsidRDefault="006A1C60">
                      <w:r>
                        <w:rPr>
                          <w:b/>
                          <w:bCs/>
                          <w:color w:val="000000"/>
                          <w:sz w:val="20"/>
                          <w:szCs w:val="20"/>
                        </w:rPr>
                        <w:t>LT Category</w:t>
                      </w:r>
                    </w:p>
                  </w:txbxContent>
                </v:textbox>
              </v:rect>
              <v:rect id="_x0000_s1377" style="position:absolute;left:5533;top:2991;width:109;height:276;mso-wrap-style:none" filled="f" stroked="f">
                <v:textbox style="mso-fit-shape-to-text:t" inset="0,0,0,0">
                  <w:txbxContent>
                    <w:p w:rsidR="006A1C60" w:rsidRDefault="006A1C60"/>
                  </w:txbxContent>
                </v:textbox>
              </v:rect>
              <v:rect id="_x0000_s1378" style="position:absolute;left:4509;top:2164;width:1272;height:299;mso-wrap-style:none" filled="f" stroked="f">
                <v:textbox style="mso-fit-shape-to-text:t" inset="0,0,0,0">
                  <w:txbxContent>
                    <w:p w:rsidR="006A1C60" w:rsidRDefault="006A1C60">
                      <w:r>
                        <w:rPr>
                          <w:b/>
                          <w:bCs/>
                          <w:color w:val="000000"/>
                          <w:sz w:val="26"/>
                          <w:szCs w:val="26"/>
                        </w:rPr>
                        <w:t>EXISTING</w:t>
                      </w:r>
                    </w:p>
                  </w:txbxContent>
                </v:textbox>
              </v:rect>
              <v:rect id="_x0000_s1379" style="position:absolute;left:4509;top:2423;width:1145;height:25" fillcolor="black" stroked="f"/>
              <v:rect id="_x0000_s1380" style="position:absolute;left:-9;top:-10;width:37;height:410" fillcolor="black" stroked="f"/>
              <v:rect id="_x0000_s1381" style="position:absolute;left:9740;top:30;width:38;height:370" fillcolor="black" stroked="f"/>
              <v:line id="_x0000_s1382" style="position:absolute" from="4968,400" to="4969,2131" strokeweight="0"/>
              <v:rect id="_x0000_s1383" style="position:absolute;left:4968;top:400;width:19;height:1731" fillcolor="black" stroked="f"/>
              <v:line id="_x0000_s1384" style="position:absolute" from="5488,400" to="5489,2131" strokeweight="0"/>
              <v:rect id="_x0000_s1385" style="position:absolute;left:5488;top:400;width:19;height:1731" fillcolor="black" stroked="f"/>
              <v:line id="_x0000_s1386" style="position:absolute" from="6495,400" to="6496,2131" strokeweight="0"/>
              <v:rect id="_x0000_s1387" style="position:absolute;left:6495;top:400;width:19;height:1731" fillcolor="black" stroked="f"/>
              <v:line id="_x0000_s1388" style="position:absolute" from="7502,400" to="7503,2131" strokeweight="0"/>
              <v:rect id="_x0000_s1389" style="position:absolute;left:7502;top:400;width:18;height:1731" fillcolor="black" stroked="f"/>
              <v:line id="_x0000_s1390" style="position:absolute" from="8508,400" to="8509,2131" strokeweight="0"/>
              <v:rect id="_x0000_s1391" style="position:absolute;left:8508;top:400;width:19;height:1731" fillcolor="black" stroked="f"/>
              <v:line id="_x0000_s1392" style="position:absolute" from="0,400" to="1,7866" strokeweight="0"/>
              <v:rect id="_x0000_s1393" style="position:absolute;top:400;width:19;height:7466" fillcolor="black" stroked="f"/>
              <v:line id="_x0000_s1394" style="position:absolute" from="9749,400" to="9750,7866" strokeweight="0"/>
              <v:rect id="_x0000_s1395" style="position:absolute;left:9749;top:400;width:19;height:7466" fillcolor="black" stroked="f"/>
              <v:line id="_x0000_s1396" style="position:absolute" from="393,400" to="394,7866" strokeweight="0"/>
              <v:rect id="_x0000_s1397" style="position:absolute;left:393;top:400;width:19;height:7466" fillcolor="black" stroked="f"/>
              <v:line id="_x0000_s1398" style="position:absolute" from="4968,2737" to="4969,7866" strokeweight="0"/>
              <v:rect id="_x0000_s1399" style="position:absolute;left:4968;top:2737;width:19;height:5129" fillcolor="black" stroked="f"/>
              <v:line id="_x0000_s1400" style="position:absolute" from="5488,2737" to="5489,7866" strokeweight="0"/>
              <v:rect id="_x0000_s1401" style="position:absolute;left:5488;top:2737;width:19;height:5129" fillcolor="black" stroked="f"/>
              <v:line id="_x0000_s1402" style="position:absolute" from="6495,2737" to="6496,7866" strokeweight="0"/>
              <v:rect id="_x0000_s1403" style="position:absolute;left:6495;top:2737;width:19;height:5129" fillcolor="black" stroked="f"/>
              <v:line id="_x0000_s1404" style="position:absolute" from="7502,2737" to="7503,7866" strokeweight="0"/>
              <v:rect id="_x0000_s1405" style="position:absolute;left:7502;top:2737;width:18;height:5129" fillcolor="black" stroked="f"/>
              <v:line id="_x0000_s1406" style="position:absolute" from="8508,2737" to="8509,7866" strokeweight="0"/>
              <v:rect id="_x0000_s1407" style="position:absolute;left:8508;top:2737;width:19;height:5129" fillcolor="black" stroked="f"/>
              <v:rect id="_x0000_s1408" style="position:absolute;left:28;top:-10;width:9750;height:40" fillcolor="black" stroked="f"/>
              <v:line id="_x0000_s1409" style="position:absolute" from="28,379" to="9740,380" strokeweight="0"/>
              <v:rect id="_x0000_s1410" style="position:absolute;left:28;top:379;width:9712;height:21" fillcolor="black" stroked="f"/>
              <v:line id="_x0000_s1411" style="position:absolute" from="19,2111" to="9768,2112" strokeweight="0"/>
              <v:rect id="_x0000_s1412" style="position:absolute;left:19;top:2111;width:9749;height:20" fillcolor="black" stroked="f"/>
              <v:line id="_x0000_s1413" style="position:absolute" from="19,2460" to="9768,2461" strokeweight="0"/>
              <v:rect id="_x0000_s1414" style="position:absolute;left:19;top:2460;width:9749;height:20" fillcolor="black" stroked="f"/>
              <v:line id="_x0000_s1415" style="position:absolute" from="19,2717" to="9768,2718" strokeweight="0"/>
              <v:rect id="_x0000_s1416" style="position:absolute;left:19;top:2717;width:9749;height:20" fillcolor="black" stroked="f"/>
              <v:line id="_x0000_s1417" style="position:absolute" from="19,2973" to="9768,2974" strokeweight="0"/>
              <v:rect id="_x0000_s1418" style="position:absolute;left:19;top:2973;width:9749;height:20" fillcolor="black" stroked="f"/>
              <v:line id="_x0000_s1419" style="position:absolute" from="19,3229" to="9768,3230" strokeweight="0"/>
              <v:rect id="_x0000_s1420" style="position:absolute;left:19;top:3229;width:9749;height:20" fillcolor="black" stroked="f"/>
              <v:line id="_x0000_s1421" style="position:absolute" from="19,3486" to="9768,3487" strokeweight="0"/>
              <v:rect id="_x0000_s1422" style="position:absolute;left:19;top:3486;width:9749;height:20" fillcolor="black" stroked="f"/>
              <v:line id="_x0000_s1423" style="position:absolute" from="19,3742" to="9768,3743" strokeweight="0"/>
              <v:rect id="_x0000_s1424" style="position:absolute;left:19;top:3742;width:9749;height:20" fillcolor="black" stroked="f"/>
              <v:line id="_x0000_s1425" style="position:absolute" from="19,3998" to="9768,3999" strokeweight="0"/>
              <v:rect id="_x0000_s1426" style="position:absolute;left:19;top:3998;width:9749;height:20" fillcolor="black" stroked="f"/>
              <v:line id="_x0000_s1427" style="position:absolute" from="19,4255" to="9768,4256" strokeweight="0"/>
              <v:rect id="_x0000_s1428" style="position:absolute;left:19;top:4255;width:9749;height:20" fillcolor="black" stroked="f"/>
              <v:line id="_x0000_s1429" style="position:absolute" from="19,4511" to="9768,4512" strokeweight="0"/>
              <v:rect id="_x0000_s1430" style="position:absolute;left:19;top:4511;width:9749;height:20" fillcolor="black" stroked="f"/>
              <v:line id="_x0000_s1431" style="position:absolute" from="19,4767" to="9768,4768" strokeweight="0"/>
              <v:rect id="_x0000_s1432" style="position:absolute;left:19;top:4767;width:9749;height:20" fillcolor="black" stroked="f"/>
              <v:line id="_x0000_s1433" style="position:absolute" from="19,5024" to="9768,5025" strokeweight="0"/>
              <v:rect id="_x0000_s1434" style="position:absolute;left:19;top:5024;width:9749;height:20" fillcolor="black" stroked="f"/>
              <v:line id="_x0000_s1435" style="position:absolute" from="19,5280" to="9768,5281" strokeweight="0"/>
              <v:rect id="_x0000_s1436" style="position:absolute;left:19;top:5280;width:9749;height:20" fillcolor="black" stroked="f"/>
              <v:line id="_x0000_s1437" style="position:absolute" from="19,5536" to="9768,5537" strokeweight="0"/>
              <v:rect id="_x0000_s1438" style="position:absolute;left:19;top:5536;width:9749;height:20" fillcolor="black" stroked="f"/>
              <v:line id="_x0000_s1439" style="position:absolute" from="19,5793" to="9768,5794" strokeweight="0"/>
              <v:rect id="_x0000_s1440" style="position:absolute;left:19;top:5793;width:9749;height:20" fillcolor="black" stroked="f"/>
              <v:line id="_x0000_s1441" style="position:absolute" from="19,6049" to="9768,6050" strokeweight="0"/>
              <v:rect id="_x0000_s1442" style="position:absolute;left:19;top:6049;width:9749;height:20" fillcolor="black" stroked="f"/>
              <v:line id="_x0000_s1443" style="position:absolute" from="19,6305" to="9768,6306" strokeweight="0"/>
            </v:group>
            <v:rect id="_x0000_s1445" style="position:absolute;left:19;top:6305;width:9749;height:20" fillcolor="black" stroked="f"/>
            <v:line id="_x0000_s1446" style="position:absolute" from="19,6562" to="9768,6563" strokeweight="0"/>
            <v:rect id="_x0000_s1447" style="position:absolute;left:19;top:6562;width:9749;height:20" fillcolor="black" stroked="f"/>
            <v:line id="_x0000_s1448" style="position:absolute" from="19,6818" to="9768,6819" strokeweight="0"/>
            <v:rect id="_x0000_s1449" style="position:absolute;left:19;top:6818;width:9749;height:20" fillcolor="black" stroked="f"/>
            <v:line id="_x0000_s1450" style="position:absolute" from="19,7074" to="9768,7075" strokeweight="0"/>
            <v:rect id="_x0000_s1451" style="position:absolute;left:19;top:7074;width:9749;height:20" fillcolor="black" stroked="f"/>
            <v:line id="_x0000_s1452" style="position:absolute" from="19,7331" to="9768,7332" strokeweight="0"/>
            <v:rect id="_x0000_s1453" style="position:absolute;left:19;top:7331;width:9749;height:20" fillcolor="black" stroked="f"/>
            <v:line id="_x0000_s1454" style="position:absolute" from="19,7846" to="9768,7847" strokeweight="0"/>
            <v:rect id="_x0000_s1455" style="position:absolute;left:19;top:7846;width:9749;height:20" fillcolor="black" stroked="f"/>
            <w10:wrap type="none"/>
            <w10:anchorlock/>
          </v:group>
        </w:pict>
      </w:r>
    </w:p>
    <w:p w:rsidR="008A2D44" w:rsidRDefault="00684221" w:rsidP="00C27D09">
      <w:pPr>
        <w:spacing w:line="360" w:lineRule="auto"/>
        <w:jc w:val="both"/>
        <w:rPr>
          <w:rFonts w:asciiTheme="majorHAnsi" w:hAnsiTheme="majorHAnsi" w:cs="Arial"/>
        </w:rPr>
      </w:pPr>
      <w:r>
        <w:rPr>
          <w:rFonts w:asciiTheme="majorHAnsi" w:hAnsiTheme="majorHAnsi" w:cs="Arial"/>
        </w:rPr>
        <w:t>In view of the above it is humbly submitted that the MMFC for all the LT category of consumers may kindly be rationalized with single rate for 1</w:t>
      </w:r>
      <w:r w:rsidRPr="00684221">
        <w:rPr>
          <w:rFonts w:asciiTheme="majorHAnsi" w:hAnsiTheme="majorHAnsi" w:cs="Arial"/>
          <w:vertAlign w:val="superscript"/>
        </w:rPr>
        <w:t>st</w:t>
      </w:r>
      <w:r>
        <w:rPr>
          <w:rFonts w:asciiTheme="majorHAnsi" w:hAnsiTheme="majorHAnsi" w:cs="Arial"/>
        </w:rPr>
        <w:t xml:space="preserve"> kw or part thereof as well as additional kw or part thereof.</w:t>
      </w:r>
      <w:r w:rsidR="00397417">
        <w:rPr>
          <w:rFonts w:asciiTheme="majorHAnsi" w:hAnsiTheme="majorHAnsi" w:cs="Arial"/>
        </w:rPr>
        <w:t xml:space="preserve"> The proposed table is given below:-</w:t>
      </w:r>
    </w:p>
    <w:p w:rsidR="00397417" w:rsidRPr="00C27D09" w:rsidRDefault="007852C3" w:rsidP="00C27D09">
      <w:pPr>
        <w:spacing w:line="360" w:lineRule="auto"/>
        <w:jc w:val="both"/>
        <w:rPr>
          <w:rFonts w:asciiTheme="majorHAnsi" w:hAnsiTheme="majorHAnsi" w:cs="Arial"/>
        </w:rPr>
      </w:pPr>
      <w:r w:rsidRPr="007852C3">
        <w:rPr>
          <w:noProof/>
          <w:lang w:val="en-IN" w:eastAsia="en-IN"/>
        </w:rPr>
        <w:lastRenderedPageBreak/>
        <w:drawing>
          <wp:inline distT="0" distB="0" distL="0" distR="0">
            <wp:extent cx="6115050" cy="46482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15050" cy="4648200"/>
                    </a:xfrm>
                    <a:prstGeom prst="rect">
                      <a:avLst/>
                    </a:prstGeom>
                    <a:noFill/>
                    <a:ln w="9525">
                      <a:noFill/>
                      <a:miter lim="800000"/>
                      <a:headEnd/>
                      <a:tailEnd/>
                    </a:ln>
                  </pic:spPr>
                </pic:pic>
              </a:graphicData>
            </a:graphic>
          </wp:inline>
        </w:drawing>
      </w:r>
    </w:p>
    <w:p w:rsidR="00CC6041" w:rsidRDefault="00CC6041" w:rsidP="006935E2">
      <w:pPr>
        <w:pStyle w:val="Heading1"/>
        <w:numPr>
          <w:ilvl w:val="1"/>
          <w:numId w:val="13"/>
        </w:numPr>
        <w:spacing w:line="360" w:lineRule="auto"/>
        <w:jc w:val="both"/>
        <w:rPr>
          <w:rFonts w:ascii="Cambria" w:hAnsi="Cambria"/>
          <w:sz w:val="24"/>
          <w:szCs w:val="24"/>
        </w:rPr>
      </w:pPr>
      <w:bookmarkStart w:id="87" w:name="_Toc531290827"/>
      <w:r w:rsidRPr="00B35DBA">
        <w:rPr>
          <w:rFonts w:ascii="Cambria" w:hAnsi="Cambria"/>
          <w:sz w:val="24"/>
          <w:szCs w:val="24"/>
        </w:rPr>
        <w:t>L.F.</w:t>
      </w:r>
      <w:r w:rsidRPr="00CC6041">
        <w:rPr>
          <w:rFonts w:ascii="Cambria" w:hAnsi="Cambria"/>
          <w:sz w:val="24"/>
          <w:szCs w:val="24"/>
        </w:rPr>
        <w:t xml:space="preserve"> Billing to Irrigation Category of Consumers</w:t>
      </w:r>
      <w:bookmarkEnd w:id="87"/>
    </w:p>
    <w:p w:rsidR="00E74675" w:rsidRPr="00724795" w:rsidRDefault="00E74675" w:rsidP="00724795">
      <w:pPr>
        <w:spacing w:line="360" w:lineRule="auto"/>
        <w:jc w:val="both"/>
        <w:rPr>
          <w:rFonts w:ascii="Cambria" w:hAnsi="Cambria" w:cs="Arial"/>
          <w:b/>
        </w:rPr>
      </w:pPr>
      <w:r w:rsidRPr="00CD7A62">
        <w:rPr>
          <w:rFonts w:ascii="Cambria" w:hAnsi="Cambria" w:cs="Arial"/>
        </w:rPr>
        <w:t xml:space="preserve">Presently due to difficulty in putting meters in case of irrigation category of consumers billing is not possible in most of the cases. </w:t>
      </w:r>
      <w:r w:rsidR="00BC3FD8" w:rsidRPr="00CD7A62">
        <w:rPr>
          <w:rFonts w:ascii="Cambria" w:hAnsi="Cambria" w:cs="Arial"/>
        </w:rPr>
        <w:t>Replacement of defective meters is</w:t>
      </w:r>
      <w:r w:rsidRPr="00CD7A62">
        <w:rPr>
          <w:rFonts w:ascii="Cambria" w:hAnsi="Cambria" w:cs="Arial"/>
        </w:rPr>
        <w:t xml:space="preserve"> also not possible due to inaccessibility. </w:t>
      </w:r>
      <w:r w:rsidRPr="00724795">
        <w:rPr>
          <w:rFonts w:ascii="Cambria" w:hAnsi="Cambria" w:cs="Arial"/>
          <w:b/>
        </w:rPr>
        <w:t>In view of the same the licensee m</w:t>
      </w:r>
      <w:r w:rsidR="003D4477" w:rsidRPr="00724795">
        <w:rPr>
          <w:rFonts w:ascii="Cambria" w:hAnsi="Cambria" w:cs="Arial"/>
          <w:b/>
        </w:rPr>
        <w:t>a</w:t>
      </w:r>
      <w:r w:rsidRPr="00724795">
        <w:rPr>
          <w:rFonts w:ascii="Cambria" w:hAnsi="Cambria" w:cs="Arial"/>
          <w:b/>
        </w:rPr>
        <w:t>y be permitted to bill such category of consumers on L.F. basis with L.F. of 30% considering their pump capacity.</w:t>
      </w:r>
    </w:p>
    <w:p w:rsidR="00AB72B7" w:rsidRDefault="00AB72B7" w:rsidP="006935E2">
      <w:pPr>
        <w:pStyle w:val="Heading1"/>
        <w:numPr>
          <w:ilvl w:val="1"/>
          <w:numId w:val="13"/>
        </w:numPr>
        <w:spacing w:line="360" w:lineRule="auto"/>
        <w:jc w:val="both"/>
        <w:rPr>
          <w:rFonts w:ascii="Cambria" w:hAnsi="Cambria"/>
          <w:sz w:val="24"/>
          <w:szCs w:val="24"/>
        </w:rPr>
      </w:pPr>
      <w:bookmarkStart w:id="88" w:name="_Toc531290828"/>
      <w:r w:rsidRPr="00AB72B7">
        <w:rPr>
          <w:rFonts w:ascii="Cambria" w:hAnsi="Cambria"/>
          <w:sz w:val="24"/>
          <w:szCs w:val="24"/>
        </w:rPr>
        <w:t xml:space="preserve">Additional Rebate of 1% to LT </w:t>
      </w:r>
      <w:r w:rsidR="0002196E">
        <w:rPr>
          <w:rFonts w:ascii="Cambria" w:hAnsi="Cambria"/>
          <w:sz w:val="24"/>
          <w:szCs w:val="24"/>
        </w:rPr>
        <w:t xml:space="preserve">Domestic </w:t>
      </w:r>
      <w:r w:rsidRPr="00AB72B7">
        <w:rPr>
          <w:rFonts w:ascii="Cambria" w:hAnsi="Cambria"/>
          <w:sz w:val="24"/>
          <w:szCs w:val="24"/>
        </w:rPr>
        <w:t>category of Consumers</w:t>
      </w:r>
      <w:bookmarkEnd w:id="88"/>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Pr>
          <w:rFonts w:ascii="Cambria" w:eastAsia="Times New Roman" w:hAnsi="Cambria" w:cs="Arial"/>
          <w:sz w:val="24"/>
          <w:szCs w:val="24"/>
          <w:lang w:val="en-US"/>
        </w:rPr>
        <w:t>ssion has allowed rebate of 1% additional rebate towards digital payment for LT category of consumers. The intention was to promote cash less transaction to avoid pressure on currency notes which is also saving the time of the consumers for depositing cash in various cash collection centers.</w:t>
      </w:r>
      <w:r w:rsidR="00422414">
        <w:rPr>
          <w:rFonts w:ascii="Cambria" w:eastAsia="Times New Roman" w:hAnsi="Cambria" w:cs="Arial"/>
          <w:sz w:val="24"/>
          <w:szCs w:val="24"/>
          <w:lang w:val="en-US"/>
        </w:rPr>
        <w:t xml:space="preserve">. So, the licensee is intended to continue with the same for the ensuing year. Therefore the additional rebate of 1% in addition to normal rebate as applicable may be considered for </w:t>
      </w:r>
      <w:r w:rsidR="00422414" w:rsidRPr="00ED35F4">
        <w:rPr>
          <w:rFonts w:ascii="Cambria" w:eastAsia="Times New Roman" w:hAnsi="Cambria" w:cs="Arial"/>
          <w:b/>
          <w:sz w:val="24"/>
          <w:szCs w:val="24"/>
          <w:lang w:val="en-US"/>
        </w:rPr>
        <w:t>LT Domestic &amp; Kutirjyoti category of consumers who shall make payment through digital mode only</w:t>
      </w:r>
      <w:r w:rsidR="00422414">
        <w:rPr>
          <w:rFonts w:ascii="Cambria" w:eastAsia="Times New Roman" w:hAnsi="Cambria" w:cs="Arial"/>
          <w:sz w:val="24"/>
          <w:szCs w:val="24"/>
          <w:lang w:val="en-US"/>
        </w:rPr>
        <w:t>.</w:t>
      </w:r>
    </w:p>
    <w:p w:rsidR="00EC6BE8" w:rsidRPr="00ED35F4" w:rsidRDefault="00AB72B7" w:rsidP="00C008B7">
      <w:pPr>
        <w:pStyle w:val="NoSpacing"/>
        <w:spacing w:line="360" w:lineRule="auto"/>
        <w:jc w:val="both"/>
        <w:rPr>
          <w:sz w:val="16"/>
          <w:szCs w:val="16"/>
        </w:rPr>
      </w:pPr>
      <w:r w:rsidRPr="00CD7A62">
        <w:rPr>
          <w:rFonts w:ascii="Cambria" w:eastAsia="Times New Roman" w:hAnsi="Cambria" w:cs="Arial"/>
          <w:sz w:val="24"/>
          <w:szCs w:val="24"/>
          <w:lang w:val="en-US"/>
        </w:rPr>
        <w:lastRenderedPageBreak/>
        <w:t xml:space="preserve"> </w:t>
      </w:r>
    </w:p>
    <w:p w:rsidR="00E568C5" w:rsidRPr="00E568C5" w:rsidRDefault="00E568C5" w:rsidP="00E568C5"/>
    <w:p w:rsidR="009E0A9B" w:rsidRPr="00BF0E9D" w:rsidRDefault="00264B52" w:rsidP="006935E2">
      <w:pPr>
        <w:pStyle w:val="Heading1"/>
        <w:numPr>
          <w:ilvl w:val="1"/>
          <w:numId w:val="13"/>
        </w:numPr>
        <w:spacing w:line="360" w:lineRule="auto"/>
        <w:jc w:val="both"/>
        <w:rPr>
          <w:rFonts w:ascii="Cambria" w:hAnsi="Cambria"/>
          <w:sz w:val="24"/>
          <w:szCs w:val="24"/>
        </w:rPr>
      </w:pPr>
      <w:bookmarkStart w:id="89" w:name="_Toc531290829"/>
      <w:r w:rsidRPr="00BF0E9D">
        <w:rPr>
          <w:rFonts w:ascii="Cambria" w:hAnsi="Cambria"/>
          <w:sz w:val="24"/>
          <w:szCs w:val="24"/>
        </w:rPr>
        <w:t xml:space="preserve">Introduction of </w:t>
      </w:r>
      <w:r w:rsidR="009E0A9B" w:rsidRPr="00BF0E9D">
        <w:rPr>
          <w:rFonts w:ascii="Cambria" w:hAnsi="Cambria"/>
          <w:sz w:val="24"/>
          <w:szCs w:val="24"/>
        </w:rPr>
        <w:t>KVAH Billing</w:t>
      </w:r>
      <w:bookmarkEnd w:id="89"/>
      <w:r w:rsidR="009E0A9B" w:rsidRPr="00BF0E9D">
        <w:rPr>
          <w:rFonts w:ascii="Cambria" w:hAnsi="Cambria"/>
          <w:sz w:val="24"/>
          <w:szCs w:val="24"/>
        </w:rPr>
        <w:t xml:space="preserve"> </w:t>
      </w:r>
    </w:p>
    <w:p w:rsidR="00FF6E56" w:rsidRDefault="009A7E7A" w:rsidP="00E615FD">
      <w:pPr>
        <w:spacing w:line="360" w:lineRule="auto"/>
        <w:ind w:firstLine="720"/>
        <w:jc w:val="both"/>
      </w:pPr>
      <w:r w:rsidRPr="009C0665">
        <w:rPr>
          <w:rFonts w:cs="Arial"/>
          <w:color w:val="222222"/>
          <w:lang w:val="en-IN" w:eastAsia="en-IN" w:bidi="or-IN"/>
        </w:rPr>
        <w:t>“</w:t>
      </w:r>
      <w:r w:rsidRPr="009C0665">
        <w:t xml:space="preserve">Billing to Consumers based on kVAh recording instead of kWh recording </w:t>
      </w:r>
    </w:p>
    <w:p w:rsidR="009A7E7A" w:rsidRPr="009C0665" w:rsidRDefault="009A7E7A" w:rsidP="00FF6E56">
      <w:pPr>
        <w:spacing w:line="360" w:lineRule="auto"/>
        <w:jc w:val="both"/>
        <w:rPr>
          <w:rFonts w:cs="Arial"/>
          <w:color w:val="222222"/>
          <w:lang w:val="en-IN" w:eastAsia="en-IN" w:bidi="or-IN"/>
        </w:rPr>
      </w:pPr>
      <w:r w:rsidRPr="009C0665">
        <w:t xml:space="preserve">OR </w:t>
      </w:r>
      <w:r w:rsidR="00E615FD">
        <w:tab/>
      </w:r>
      <w:r w:rsidRPr="009C0665">
        <w:t>Power Factor Penalty to HT &amp; LT Consumers above 20 KW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9C0665" w:rsidRDefault="009A7E7A" w:rsidP="00FF6E56">
      <w:pPr>
        <w:spacing w:line="360" w:lineRule="auto"/>
        <w:jc w:val="both"/>
        <w:rPr>
          <w:rFonts w:cs="Arial"/>
          <w:color w:val="222222"/>
          <w:u w:val="single"/>
          <w:lang w:val="en-IN" w:eastAsia="en-IN" w:bidi="or-IN"/>
        </w:rPr>
      </w:pPr>
    </w:p>
    <w:p w:rsidR="009A7E7A" w:rsidRPr="009C0665" w:rsidRDefault="009A7E7A" w:rsidP="00FF6E56">
      <w:pPr>
        <w:spacing w:line="360" w:lineRule="auto"/>
        <w:jc w:val="both"/>
        <w:rPr>
          <w:i/>
        </w:rPr>
      </w:pPr>
      <w:r w:rsidRPr="009C0665">
        <w:rPr>
          <w:rFonts w:cs="Arial"/>
          <w:color w:val="222222"/>
          <w:lang w:val="en-IN" w:eastAsia="en-IN" w:bidi="or-IN"/>
        </w:rPr>
        <w:tab/>
      </w:r>
      <w:r w:rsidRPr="009C0665">
        <w:rPr>
          <w:rFonts w:cs="Arial"/>
          <w:i/>
          <w:color w:val="222222"/>
          <w:lang w:val="en-IN" w:eastAsia="en-IN" w:bidi="or-IN"/>
        </w:rPr>
        <w:t>“</w:t>
      </w:r>
      <w:r w:rsidRPr="009C0665">
        <w:rPr>
          <w:i/>
        </w:rPr>
        <w:t>Billing to Consumers based on kVAh recording instead of kWh recording.</w:t>
      </w:r>
    </w:p>
    <w:p w:rsidR="009A7E7A" w:rsidRPr="009C0665" w:rsidRDefault="009A7E7A" w:rsidP="00FF6E56">
      <w:pPr>
        <w:spacing w:line="360" w:lineRule="auto"/>
        <w:jc w:val="both"/>
        <w:rPr>
          <w:i/>
        </w:rPr>
      </w:pPr>
      <w:r w:rsidRPr="009C0665">
        <w:t xml:space="preserve">The Commission after detailed analysis observed that the </w:t>
      </w:r>
      <w:r w:rsidR="006C38E9">
        <w:t>Utilities</w:t>
      </w:r>
      <w:r w:rsidRPr="009C0665">
        <w:t xml:space="preserve"> are not prepared with the necessary metering and billing arrangement for all the consumers to be covered under kVAh billing. Hence, the Commission declined to accept the proposal of the </w:t>
      </w:r>
      <w:r w:rsidR="006C38E9">
        <w:t>Utilities</w:t>
      </w:r>
      <w:r w:rsidRPr="009C0665">
        <w:t xml:space="preserve"> to introduce kVAh billing in a phased manner. However, the </w:t>
      </w:r>
      <w:r w:rsidR="006C38E9">
        <w:t>Utilities</w:t>
      </w:r>
      <w:r w:rsidRPr="009C0665">
        <w:t xml:space="preserve"> are required to justify their readiness to implement such system of billing as directed below:</w:t>
      </w:r>
    </w:p>
    <w:p w:rsidR="009A7E7A" w:rsidRPr="009C0665" w:rsidRDefault="009A7E7A" w:rsidP="00FF6E56">
      <w:pPr>
        <w:spacing w:line="360" w:lineRule="auto"/>
        <w:jc w:val="both"/>
        <w:rPr>
          <w:i/>
        </w:rPr>
      </w:pPr>
      <w:r w:rsidRPr="009C0665">
        <w:rPr>
          <w:i/>
        </w:rPr>
        <w:t>The Commission directs the Distribution Licensees to prepare a detailed sales  containing category wise and consumer wise contracted load / connected load and their month wise consumption for the latest three years ending 31</w:t>
      </w:r>
      <w:r w:rsidRPr="009C0665">
        <w:rPr>
          <w:i/>
          <w:vertAlign w:val="superscript"/>
        </w:rPr>
        <w:t>st</w:t>
      </w:r>
      <w:r w:rsidRPr="009C0665">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9C0665">
        <w:rPr>
          <w:i/>
          <w:vertAlign w:val="superscript"/>
        </w:rPr>
        <w:t>th</w:t>
      </w:r>
      <w:r w:rsidRPr="009C0665">
        <w:rPr>
          <w:i/>
        </w:rPr>
        <w:t xml:space="preserve"> September, 2014.”</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Incompliance to the above direction of Hon’ble commission </w:t>
      </w:r>
      <w:r w:rsidR="00E615FD">
        <w:t xml:space="preserve">the </w:t>
      </w:r>
      <w:r w:rsidR="006C38E9">
        <w:t>Utility</w:t>
      </w:r>
      <w:r w:rsidR="00E615FD">
        <w:t xml:space="preserve"> has </w:t>
      </w:r>
      <w:r w:rsidRPr="009C0665">
        <w:t xml:space="preserve">submitted the above required data of 20 KW and above Consumers before the Hon’ble commission During month of </w:t>
      </w:r>
      <w:r w:rsidR="00E615FD">
        <w:t>Nov</w:t>
      </w:r>
      <w:r w:rsidRPr="009C0665">
        <w:t xml:space="preserve">’2014. </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apparent power drawn by consumers like in case of existing large and Medium Industries </w:t>
      </w:r>
      <w:r w:rsidRPr="009C0665">
        <w:rPr>
          <w:rFonts w:cs="Arial"/>
          <w:color w:val="222222"/>
          <w:lang w:val="en-IN" w:eastAsia="en-IN" w:bidi="or-IN"/>
        </w:rPr>
        <w:lastRenderedPageBreak/>
        <w:t xml:space="preserve">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FD0A34">
        <w:rPr>
          <w:rFonts w:cs="Arial"/>
          <w:color w:val="222222"/>
          <w:lang w:val="en-IN" w:eastAsia="en-IN" w:bidi="or-IN"/>
        </w:rPr>
        <w:t>9</w:t>
      </w:r>
      <w:r w:rsidRPr="009C0665">
        <w:rPr>
          <w:rFonts w:cs="Arial"/>
          <w:color w:val="222222"/>
          <w:lang w:val="en-IN" w:eastAsia="en-IN" w:bidi="or-IN"/>
        </w:rPr>
        <w:t>-</w:t>
      </w:r>
      <w:r w:rsidR="00FD0A34">
        <w:rPr>
          <w:rFonts w:cs="Arial"/>
          <w:color w:val="222222"/>
          <w:lang w:val="en-IN" w:eastAsia="en-IN" w:bidi="or-IN"/>
        </w:rPr>
        <w:t>20</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lastRenderedPageBreak/>
        <w:t>Hon’ble Commission in its RST order for FY 201</w:t>
      </w:r>
      <w:r w:rsidR="00FD0A34">
        <w:t>8-19</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6935E2">
      <w:pPr>
        <w:pStyle w:val="Heading1"/>
        <w:numPr>
          <w:ilvl w:val="1"/>
          <w:numId w:val="13"/>
        </w:numPr>
        <w:spacing w:line="360" w:lineRule="auto"/>
        <w:jc w:val="both"/>
        <w:rPr>
          <w:rFonts w:ascii="Cambria" w:hAnsi="Cambria"/>
          <w:sz w:val="24"/>
          <w:szCs w:val="24"/>
        </w:rPr>
      </w:pPr>
      <w:bookmarkStart w:id="90" w:name="_Toc531290830"/>
      <w:r w:rsidRPr="00BF0E9D">
        <w:rPr>
          <w:rFonts w:ascii="Cambria" w:hAnsi="Cambria"/>
          <w:sz w:val="24"/>
          <w:szCs w:val="24"/>
        </w:rPr>
        <w:t>Applicability of Power Factor Penalty</w:t>
      </w:r>
      <w:r w:rsidR="008538FC">
        <w:rPr>
          <w:rFonts w:ascii="Cambria" w:hAnsi="Cambria"/>
          <w:sz w:val="24"/>
          <w:szCs w:val="24"/>
        </w:rPr>
        <w:t>.</w:t>
      </w:r>
      <w:bookmarkEnd w:id="90"/>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3C5044">
        <w:rPr>
          <w:rFonts w:ascii="Cambria" w:hAnsi="Cambria" w:cs="Arial"/>
          <w:sz w:val="24"/>
          <w:szCs w:val="24"/>
        </w:rPr>
        <w:t>8-19</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lastRenderedPageBreak/>
        <w:t xml:space="preserve">Railway Traction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AB7253" w:rsidRDefault="009E0A9B" w:rsidP="00AB7253">
      <w:pPr>
        <w:pStyle w:val="Heading1"/>
        <w:numPr>
          <w:ilvl w:val="1"/>
          <w:numId w:val="13"/>
        </w:numPr>
        <w:spacing w:line="360" w:lineRule="auto"/>
        <w:jc w:val="both"/>
        <w:rPr>
          <w:rFonts w:ascii="Cambria" w:hAnsi="Cambria"/>
          <w:sz w:val="24"/>
          <w:szCs w:val="24"/>
          <w:lang w:val="en-GB"/>
        </w:rPr>
      </w:pPr>
      <w:r w:rsidRPr="00BF0E9D">
        <w:rPr>
          <w:rFonts w:ascii="Cambria" w:hAnsi="Cambria"/>
        </w:rPr>
        <w:t xml:space="preserve"> </w:t>
      </w:r>
      <w:bookmarkStart w:id="91" w:name="_Toc531271168"/>
      <w:bookmarkStart w:id="92" w:name="_Toc531290831"/>
      <w:r w:rsidR="00AB7253" w:rsidRPr="00BF0E9D">
        <w:rPr>
          <w:rFonts w:ascii="Cambria" w:hAnsi="Cambria"/>
          <w:sz w:val="24"/>
          <w:szCs w:val="24"/>
          <w:lang w:val="en-GB"/>
        </w:rPr>
        <w:t>Demand Charges and Monthly Minimum Fixed Charges</w:t>
      </w:r>
      <w:bookmarkEnd w:id="91"/>
      <w:bookmarkEnd w:id="92"/>
    </w:p>
    <w:p w:rsidR="00711DA7" w:rsidRPr="00711DA7" w:rsidRDefault="00711DA7" w:rsidP="00711DA7">
      <w:pPr>
        <w:pStyle w:val="ListParagraph"/>
        <w:spacing w:line="360" w:lineRule="auto"/>
        <w:ind w:left="360"/>
        <w:jc w:val="both"/>
        <w:rPr>
          <w:rFonts w:ascii="Cambria" w:hAnsi="Cambria" w:cs="Arial"/>
          <w:sz w:val="24"/>
          <w:szCs w:val="24"/>
        </w:rPr>
      </w:pPr>
      <w:r w:rsidRPr="00711DA7">
        <w:rPr>
          <w:rFonts w:ascii="Cambria" w:hAnsi="Cambria" w:cs="Arial"/>
          <w:sz w:val="24"/>
          <w:szCs w:val="24"/>
        </w:rPr>
        <w:t xml:space="preserve">The Utility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approximately Rs.296.67 crore for the ensuing year at the existing tariff whereas the fixed distribution cost is around Rs.612.33 crore (Employee cost, R&amp;M, A&amp;G and Interest cost) which is almost 2 times of the amount of recovery. </w:t>
      </w:r>
    </w:p>
    <w:p w:rsidR="00AB7253" w:rsidRDefault="00AB7253" w:rsidP="00AB7253">
      <w:pPr>
        <w:pStyle w:val="ListParagraph"/>
        <w:ind w:left="360"/>
        <w:rPr>
          <w:rFonts w:ascii="Cambria" w:hAnsi="Cambria" w:cs="Arial"/>
          <w:b/>
          <w:sz w:val="24"/>
          <w:szCs w:val="24"/>
        </w:rPr>
      </w:pPr>
    </w:p>
    <w:p w:rsidR="00AB7253" w:rsidRPr="00AB7253" w:rsidRDefault="00AB7253" w:rsidP="00AB7253">
      <w:pPr>
        <w:pStyle w:val="ListParagraph"/>
        <w:ind w:left="360"/>
        <w:rPr>
          <w:sz w:val="24"/>
          <w:szCs w:val="24"/>
          <w:lang w:val="en-GB"/>
        </w:rPr>
      </w:pPr>
      <w:r w:rsidRPr="00AB7253">
        <w:rPr>
          <w:rFonts w:ascii="Cambria" w:hAnsi="Cambria" w:cs="Arial"/>
          <w:b/>
          <w:sz w:val="24"/>
          <w:szCs w:val="24"/>
        </w:rPr>
        <w:lastRenderedPageBreak/>
        <w:t>In view of the above, the Utility proposes to recover the full fixed distribution costs by suitably revising the Demand charges and monthly minimum fixed charges as proposed in earlier section , as applicable to the respectively category during the ensuing year.</w:t>
      </w:r>
    </w:p>
    <w:p w:rsidR="00DE192E" w:rsidRDefault="00DE192E" w:rsidP="00DE192E">
      <w:pPr>
        <w:pStyle w:val="BodyText2"/>
        <w:spacing w:line="360" w:lineRule="auto"/>
        <w:ind w:left="360"/>
        <w:jc w:val="both"/>
        <w:rPr>
          <w:rFonts w:ascii="Cambria" w:hAnsi="Cambria" w:cs="Arial"/>
          <w:sz w:val="24"/>
          <w:szCs w:val="24"/>
          <w:lang w:val="en-GB"/>
        </w:rPr>
      </w:pPr>
    </w:p>
    <w:p w:rsidR="00EC7A5C" w:rsidRPr="00882C8E" w:rsidRDefault="00616E12" w:rsidP="006935E2">
      <w:pPr>
        <w:pStyle w:val="Heading1"/>
        <w:numPr>
          <w:ilvl w:val="1"/>
          <w:numId w:val="13"/>
        </w:numPr>
        <w:spacing w:line="360" w:lineRule="auto"/>
        <w:jc w:val="both"/>
        <w:rPr>
          <w:sz w:val="24"/>
          <w:szCs w:val="24"/>
        </w:rPr>
      </w:pPr>
      <w:bookmarkStart w:id="93" w:name="_Toc531290832"/>
      <w:r w:rsidRPr="00882C8E">
        <w:rPr>
          <w:rFonts w:ascii="Cambria" w:hAnsi="Cambria"/>
          <w:color w:val="000000"/>
          <w:sz w:val="24"/>
          <w:szCs w:val="24"/>
          <w:lang w:val="en-GB"/>
        </w:rPr>
        <w:t>Introduction of Amnesty arrear clearance scheme for LT non industrial category of consumer.</w:t>
      </w:r>
      <w:bookmarkEnd w:id="93"/>
      <w:r w:rsidR="00EC7A5C" w:rsidRPr="00882C8E">
        <w:rPr>
          <w:sz w:val="24"/>
          <w:szCs w:val="24"/>
        </w:rPr>
        <w:t xml:space="preserve"> </w:t>
      </w:r>
    </w:p>
    <w:p w:rsidR="00616E12" w:rsidRDefault="00616E12" w:rsidP="00616E12">
      <w:pPr>
        <w:spacing w:line="360" w:lineRule="auto"/>
        <w:jc w:val="both"/>
      </w:pPr>
      <w:r>
        <w:t>Presently, the utility is having outstanding of more than Rs.</w:t>
      </w:r>
      <w:r w:rsidR="00546FB8">
        <w:t>1815</w:t>
      </w:r>
      <w:r>
        <w:t xml:space="preserve"> crores </w:t>
      </w:r>
      <w:r w:rsidR="00DF159F">
        <w:t xml:space="preserve">under LT non industrial category </w:t>
      </w:r>
      <w:r>
        <w:t>as on 30</w:t>
      </w:r>
      <w:r w:rsidRPr="00616E12">
        <w:rPr>
          <w:vertAlign w:val="superscript"/>
        </w:rPr>
        <w:t>th</w:t>
      </w:r>
      <w:r>
        <w:t xml:space="preserve"> </w:t>
      </w:r>
      <w:r w:rsidR="00DF159F">
        <w:t>S</w:t>
      </w:r>
      <w:r>
        <w:t>ep-201</w:t>
      </w:r>
      <w:r w:rsidR="00546FB8">
        <w:t>8</w:t>
      </w:r>
      <w:r>
        <w:t xml:space="preserve">. Out of the same </w:t>
      </w:r>
      <w:r w:rsidR="00FE6E4B">
        <w:t xml:space="preserve">around </w:t>
      </w:r>
      <w:r>
        <w:t>Rs.</w:t>
      </w:r>
      <w:r w:rsidR="00546FB8">
        <w:t>319</w:t>
      </w:r>
      <w:r>
        <w:t xml:space="preserve"> crs are under disconnected category. Most of the consumers</w:t>
      </w:r>
      <w:r w:rsidR="00DF159F">
        <w:t>,</w:t>
      </w:r>
      <w:r>
        <w:t xml:space="preserve"> after accumulation of huge outstanding are trying to get 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 xml:space="preserve">through Charted Accountant and Cost accountants. </w:t>
      </w:r>
      <w:r w:rsidR="00F404F6">
        <w:t>Now they are submitting</w:t>
      </w:r>
      <w:r w:rsidR="00FE6E4B">
        <w:t xml:space="preserve"> their reports</w:t>
      </w:r>
      <w:r w:rsidR="00DB0C88">
        <w:t>.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w:t>
      </w:r>
      <w:r w:rsidR="00FE6E4B">
        <w:t>’</w:t>
      </w:r>
      <w:r w:rsidR="00DF159F">
        <w:t>s outstanding dues to GRIDCO as well as Employees terminal liabilities.</w:t>
      </w:r>
      <w:r w:rsidR="00FE6E4B">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9E0A9B" w:rsidRPr="003D2AC4" w:rsidRDefault="00FE2B94" w:rsidP="006935E2">
      <w:pPr>
        <w:pStyle w:val="Heading1"/>
        <w:numPr>
          <w:ilvl w:val="0"/>
          <w:numId w:val="9"/>
        </w:numPr>
        <w:spacing w:line="360" w:lineRule="auto"/>
        <w:jc w:val="both"/>
        <w:rPr>
          <w:rFonts w:ascii="Cambria" w:hAnsi="Cambria"/>
          <w:sz w:val="28"/>
          <w:szCs w:val="28"/>
        </w:rPr>
      </w:pPr>
      <w:bookmarkStart w:id="94" w:name="_Toc531290833"/>
      <w:r w:rsidRPr="003D2AC4">
        <w:rPr>
          <w:rFonts w:ascii="Cambria" w:hAnsi="Cambria"/>
          <w:sz w:val="28"/>
          <w:szCs w:val="28"/>
        </w:rPr>
        <w:t>Other Issues</w:t>
      </w:r>
      <w:bookmarkEnd w:id="94"/>
      <w:r w:rsidRPr="003D2AC4">
        <w:rPr>
          <w:rFonts w:ascii="Cambria" w:hAnsi="Cambria"/>
          <w:sz w:val="28"/>
          <w:szCs w:val="28"/>
        </w:rPr>
        <w:t xml:space="preserve"> </w:t>
      </w:r>
    </w:p>
    <w:p w:rsidR="009E0A9B" w:rsidRPr="00C81895" w:rsidRDefault="009E0A9B" w:rsidP="006935E2">
      <w:pPr>
        <w:pStyle w:val="Heading1"/>
        <w:numPr>
          <w:ilvl w:val="1"/>
          <w:numId w:val="14"/>
        </w:numPr>
        <w:spacing w:line="360" w:lineRule="auto"/>
        <w:jc w:val="both"/>
        <w:rPr>
          <w:rFonts w:ascii="Cambria" w:hAnsi="Cambria"/>
          <w:sz w:val="24"/>
          <w:szCs w:val="24"/>
        </w:rPr>
      </w:pPr>
      <w:bookmarkStart w:id="95" w:name="_Toc531290834"/>
      <w:r w:rsidRPr="00C81895">
        <w:rPr>
          <w:rFonts w:ascii="Cambria" w:hAnsi="Cambria"/>
          <w:sz w:val="24"/>
          <w:szCs w:val="24"/>
        </w:rPr>
        <w:t>Rebate on Prompt Payment</w:t>
      </w:r>
      <w:bookmarkEnd w:id="95"/>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3D1290">
        <w:rPr>
          <w:rFonts w:ascii="Cambria" w:hAnsi="Cambria" w:cs="Arial"/>
        </w:rPr>
        <w:t xml:space="preserve">8-19 </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w:t>
      </w:r>
      <w:r w:rsidR="00FB208C" w:rsidRPr="00C81895">
        <w:rPr>
          <w:rFonts w:ascii="Cambria" w:hAnsi="Cambria" w:cs="Arial"/>
        </w:rPr>
        <w:lastRenderedPageBreak/>
        <w:t>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C81895" w:rsidRDefault="00C81895" w:rsidP="00B91F1C">
      <w:pPr>
        <w:spacing w:line="360" w:lineRule="auto"/>
        <w:jc w:val="both"/>
        <w:rPr>
          <w:rFonts w:ascii="Cambria" w:hAnsi="Cambria" w:cs="Arial"/>
          <w:b/>
        </w:rPr>
      </w:pPr>
      <w:r w:rsidRPr="00C81895">
        <w:rPr>
          <w:rFonts w:ascii="Cambria" w:hAnsi="Cambria" w:cs="Arial"/>
          <w:b/>
        </w:rPr>
        <w:t xml:space="preserve">It is further submitted that when </w:t>
      </w:r>
      <w:r w:rsidR="006C38E9">
        <w:rPr>
          <w:rFonts w:ascii="Cambria" w:hAnsi="Cambria" w:cs="Arial"/>
          <w:b/>
        </w:rPr>
        <w:t xml:space="preserve">utilities </w:t>
      </w:r>
      <w:r w:rsidRPr="00C81895">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Pr>
          <w:rFonts w:ascii="Cambria" w:hAnsi="Cambria" w:cs="Arial"/>
          <w:b/>
        </w:rPr>
        <w:t>which are disputed. The Utilities</w:t>
      </w:r>
      <w:r w:rsidRPr="00C81895">
        <w:rPr>
          <w:rFonts w:ascii="Cambria" w:hAnsi="Cambria" w:cs="Arial"/>
          <w:b/>
        </w:rPr>
        <w:t xml:space="preserve"> pray for parity in treatment regarding rebate on prompt payment on current bill (excluding arrears)</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3D1290" w:rsidRDefault="003D1290" w:rsidP="00B91F1C">
      <w:pPr>
        <w:spacing w:line="360" w:lineRule="auto"/>
        <w:jc w:val="both"/>
        <w:rPr>
          <w:rFonts w:ascii="Cambria" w:hAnsi="Cambria" w:cs="Arial"/>
          <w:b/>
        </w:rPr>
      </w:pPr>
    </w:p>
    <w:p w:rsidR="003D1290" w:rsidRDefault="003D1290" w:rsidP="003D1290">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DISCOMs are not getting rebate and in other way interest on working capital requirement is being disallowed which is not justified.</w:t>
      </w:r>
    </w:p>
    <w:p w:rsidR="00A83709" w:rsidRPr="00A83709" w:rsidRDefault="00A83709" w:rsidP="006935E2">
      <w:pPr>
        <w:pStyle w:val="Heading1"/>
        <w:numPr>
          <w:ilvl w:val="1"/>
          <w:numId w:val="14"/>
        </w:numPr>
        <w:spacing w:line="360" w:lineRule="auto"/>
        <w:jc w:val="both"/>
        <w:rPr>
          <w:rFonts w:ascii="Cambria" w:hAnsi="Cambria"/>
          <w:sz w:val="24"/>
          <w:szCs w:val="24"/>
        </w:rPr>
      </w:pPr>
      <w:bookmarkStart w:id="96" w:name="_Toc531290835"/>
      <w:r w:rsidRPr="00A83709">
        <w:rPr>
          <w:rFonts w:ascii="Cambria" w:hAnsi="Cambria"/>
          <w:sz w:val="24"/>
          <w:szCs w:val="24"/>
        </w:rPr>
        <w:t>Overdrawal beyond contract demand and charges thereof.</w:t>
      </w:r>
      <w:bookmarkEnd w:id="96"/>
    </w:p>
    <w:p w:rsidR="00A83709" w:rsidRDefault="00A83709" w:rsidP="00A83709">
      <w:pPr>
        <w:jc w:val="both"/>
        <w:rPr>
          <w:rFonts w:ascii="Bookman Old Style" w:hAnsi="Bookman Old Style"/>
        </w:rPr>
      </w:pP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Post-Sitaram Rice Mill Judgment (Civil Appeal No.8859 of 2011) the definition of ‘Unauthorized Use’ of electricity as explained under the Sec.126 of the Electricity Act, 2003, has been widened by the Hon’ble Apex Court, thus covering those cases in which consumer of electricity indulges in overdrawal of energy. Since the Hon’ble Supreme Court in the said Judgment has clarified that the proceeding of assessment u/Sec.126 of the Act, 2003 is in addition to other proceedings which the Licensee is empowered to initiate against the consumer under the provisions of Regulations of the State Electricity Regulatory Commission. Thus notwithstanding the provision of ‘Overdrawal Penalty’ as stipulated by the Hon’ble Commission in its RST Orders, the </w:t>
      </w:r>
      <w:r w:rsidRPr="00F404F6">
        <w:rPr>
          <w:rFonts w:asciiTheme="majorHAnsi" w:hAnsiTheme="majorHAnsi"/>
        </w:rPr>
        <w:lastRenderedPageBreak/>
        <w:t xml:space="preserve">Utility was empowered to initiate assessment proceeding u/Sec.126 of the Act, 2003 against such consumers by virtue of the above ruling of the Hon’ble Supreme Court.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That under the above backdrop the Utility started initiating assessment proceeding as stated above against those consumers who were indulged in overdrawing load in excess of contracted load.</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the Utility in its ARR for the FY-2016-2017, placed proposal for approval of its action initiated against those consumers indulging in overdrawal of energy in excess of their contracted load and also sought clarification </w:t>
      </w:r>
      <w:r w:rsidR="00890EB3" w:rsidRPr="00F404F6">
        <w:rPr>
          <w:rFonts w:asciiTheme="majorHAnsi" w:hAnsiTheme="majorHAnsi"/>
        </w:rPr>
        <w:t xml:space="preserve">with </w:t>
      </w:r>
      <w:r w:rsidRPr="00F404F6">
        <w:rPr>
          <w:rFonts w:asciiTheme="majorHAnsi" w:hAnsiTheme="majorHAnsi"/>
        </w:rPr>
        <w:t xml:space="preserve">regards </w:t>
      </w:r>
      <w:r w:rsidR="00890EB3" w:rsidRPr="00F404F6">
        <w:rPr>
          <w:rFonts w:asciiTheme="majorHAnsi" w:hAnsiTheme="majorHAnsi"/>
        </w:rPr>
        <w:t xml:space="preserve">to </w:t>
      </w:r>
      <w:r w:rsidRPr="00F404F6">
        <w:rPr>
          <w:rFonts w:asciiTheme="majorHAnsi" w:hAnsiTheme="majorHAnsi"/>
        </w:rPr>
        <w:t>such assessment in addition to payment of overdrawal charges by such consumers in terms of the RST Orders of the Hon’ble Commission</w:t>
      </w:r>
      <w:r w:rsidR="0096001D" w:rsidRPr="00F404F6">
        <w:rPr>
          <w:rFonts w:asciiTheme="majorHAnsi" w:hAnsiTheme="majorHAnsi"/>
        </w:rPr>
        <w:t xml:space="preserve"> for FY 2015-16 vide para 335</w:t>
      </w:r>
      <w:r w:rsidRPr="00F404F6">
        <w:rPr>
          <w:rFonts w:asciiTheme="majorHAnsi" w:hAnsiTheme="majorHAnsi"/>
        </w:rPr>
        <w:t>. Hon’ble Commission while deliberating said issue has observed as follows;</w:t>
      </w:r>
    </w:p>
    <w:p w:rsidR="0096001D" w:rsidRPr="00F404F6" w:rsidRDefault="0096001D" w:rsidP="0096001D">
      <w:pPr>
        <w:spacing w:line="360" w:lineRule="auto"/>
        <w:ind w:left="360"/>
        <w:jc w:val="both"/>
        <w:rPr>
          <w:rFonts w:asciiTheme="majorHAnsi" w:hAnsiTheme="majorHAnsi"/>
          <w:b/>
          <w:i/>
        </w:rPr>
      </w:pPr>
      <w:r w:rsidRPr="00F404F6">
        <w:rPr>
          <w:rFonts w:asciiTheme="majorHAnsi" w:hAnsiTheme="majorHAnsi"/>
          <w:i/>
        </w:rPr>
        <w:t xml:space="preserve">……..Many objectors submitted that DISCOMs are penalizing consumers under section 126 of EA 2003 for defective meter even though they fail to replace meter in timely manner. They also submitted that undue enrichment by DISCOMs should be stopped under application of Section 126 of Indian Electricity Act 2003. It has become a common practice by the DISCOMs to disconnect power supply under Section 135 simultaneously levying penalty under section 126 due to over drawl by a consumer instead of levying overdrawal penalty under the plea of Supreme Court decision vide Civil Appeal No 5589 of 2011 wherein overdrawal has been equated to unauthorized use of electricity. In this context it is mentioned here that use of Section 126 or Section 135 for occasional overdrawal by a consumer is an action to be carefully examined by officers since there is a provision to deal with overdrawal in the tariff order. Such actions should only be justified in cases where the licensees are satisfied that the overdrawal by the consumers is unauthorised to evade the enhancement of contract demand. </w:t>
      </w:r>
      <w:r w:rsidRPr="00F404F6">
        <w:rPr>
          <w:rFonts w:asciiTheme="majorHAnsi" w:hAnsiTheme="majorHAnsi"/>
          <w:b/>
          <w:i/>
        </w:rPr>
        <w:t xml:space="preserve">Accordingly the DISCOMs are advised to exercise due diligence </w:t>
      </w:r>
      <w:r w:rsidRPr="00F404F6">
        <w:rPr>
          <w:b/>
          <w:i/>
          <w:sz w:val="23"/>
          <w:szCs w:val="23"/>
          <w:lang w:val="en-IN" w:eastAsia="en-IN"/>
        </w:rPr>
        <w:t>while using penal provision like use of Section 126 or Section 135 of the Act.</w:t>
      </w:r>
      <w:r w:rsidRPr="00F404F6">
        <w:rPr>
          <w:rFonts w:asciiTheme="majorHAnsi" w:hAnsiTheme="majorHAnsi"/>
          <w:b/>
          <w:i/>
        </w:rPr>
        <w:t xml:space="preserve"> </w:t>
      </w:r>
    </w:p>
    <w:p w:rsidR="004734BB" w:rsidRPr="00F404F6" w:rsidRDefault="004734BB" w:rsidP="0096001D">
      <w:pPr>
        <w:spacing w:line="360" w:lineRule="auto"/>
        <w:ind w:left="360"/>
        <w:jc w:val="both"/>
        <w:rPr>
          <w:rFonts w:asciiTheme="majorHAnsi" w:hAnsiTheme="majorHAnsi"/>
        </w:rPr>
      </w:pPr>
      <w:r w:rsidRPr="00F404F6">
        <w:rPr>
          <w:rFonts w:asciiTheme="majorHAnsi" w:hAnsiTheme="majorHAnsi"/>
        </w:rPr>
        <w:t xml:space="preserve">Subsequent to aforesaid observation of Hon’ble Commission, the Utility is initiating such assessment proceeding in strict adherence to the parameter set by the Hon’ble Commission.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during such assessment proceeding primarily against industrial and GP consumers, some core issues have been immerged which requires detail deliberation urging suitable intervention of this Hon’ble Commission. </w:t>
      </w:r>
      <w:r w:rsidR="008C3AA5" w:rsidRPr="00F404F6">
        <w:rPr>
          <w:rFonts w:asciiTheme="majorHAnsi" w:hAnsiTheme="majorHAnsi"/>
        </w:rPr>
        <w:t>Those</w:t>
      </w:r>
      <w:r w:rsidRPr="00F404F6">
        <w:rPr>
          <w:rFonts w:asciiTheme="majorHAnsi" w:hAnsiTheme="majorHAnsi"/>
        </w:rPr>
        <w:t xml:space="preserve"> issues are highlighted below;</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lastRenderedPageBreak/>
        <w:t>Whether during the pendency of assessment procedure, the Consumer can be allowed for enhancement of Contract Demand without payment of the assessment dues?</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overdrawl of energy thus leading to successive assessment procedure?</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 The views of the Utility to the above enraging issues are placed below.</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during the pendency of assessment procedure, the Consumer can be allowed for enhancement of Contract Demand without payment of the assessment dues?</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Utility: </w:t>
      </w:r>
      <w:r w:rsidRPr="00F404F6">
        <w:rPr>
          <w:rFonts w:asciiTheme="majorHAnsi" w:hAnsiTheme="majorHAnsi"/>
          <w:sz w:val="24"/>
          <w:szCs w:val="24"/>
        </w:rPr>
        <w:t>As per Reg.73 of the OERC Distribution (Conditions of Supply) Code, 2004 permission for load enhancement cannot be allowed if the consumer is in arrear of electricity dues. The assessment dues of the consumer, if remains un-paid, gets into the account of the consumer, thus showing arrear dues and prohibiting the Utility for permission of load enhancement. Further if the consumer files appeal u/Sec.127 of the Electricity Act, 2003 by paying 50% of the assessment dues, Utility is constraint to allow for load enhancement due to pending litigation by. Therefore in order to ease of the process the Utility suggests that, if Hon’ble Commission approves, on payment of 50% of the assessment dues by the Consumer, permission for load enhancement shall be given by the Utility without prejudice to the right of the consumer to take appropriate legal recourse against such assessment.</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 </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 drawl of energy thus leading to successive assessment procedure?</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Pr="00F404F6">
        <w:rPr>
          <w:rFonts w:asciiTheme="majorHAnsi" w:hAnsiTheme="majorHAnsi"/>
          <w:sz w:val="24"/>
          <w:szCs w:val="24"/>
        </w:rPr>
        <w:t xml:space="preserve">In some cases it is observed that, inspite of issuance of warning letter the Consumer is indulging in continuous over drawal of energy, thus attracting successive assessment proceedings which has eventually led to series of legal disputes pending before different Court(s)/Forum(s). Therefore the Utility suggests that, if after first assessment proceeding, the Consumer indulges into continuous overdrawal of energy, the licensee may be entitled to </w:t>
      </w:r>
      <w:r w:rsidRPr="00F404F6">
        <w:rPr>
          <w:rFonts w:asciiTheme="majorHAnsi" w:hAnsiTheme="majorHAnsi"/>
          <w:sz w:val="24"/>
          <w:szCs w:val="24"/>
        </w:rPr>
        <w:lastRenderedPageBreak/>
        <w:t>disconnect the power supply of the consumer u/Sec.56 of the Act, 2003, after giving sufficient notice to the Consumer.</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002F49FD" w:rsidRPr="00F404F6">
        <w:rPr>
          <w:rFonts w:asciiTheme="majorHAnsi" w:hAnsiTheme="majorHAnsi"/>
          <w:sz w:val="24"/>
          <w:szCs w:val="24"/>
        </w:rPr>
        <w:t>The utility is of the opi</w:t>
      </w:r>
      <w:r w:rsidR="00230A83" w:rsidRPr="00F404F6">
        <w:rPr>
          <w:rFonts w:asciiTheme="majorHAnsi" w:hAnsiTheme="majorHAnsi"/>
          <w:sz w:val="24"/>
          <w:szCs w:val="24"/>
        </w:rPr>
        <w:t>nion</w:t>
      </w:r>
      <w:r w:rsidR="002F49FD" w:rsidRPr="00F404F6">
        <w:rPr>
          <w:rFonts w:asciiTheme="majorHAnsi" w:hAnsiTheme="majorHAnsi"/>
          <w:sz w:val="24"/>
          <w:szCs w:val="24"/>
        </w:rPr>
        <w:t xml:space="preserve"> that when the consumer is dr</w:t>
      </w:r>
      <w:r w:rsidR="00230A83" w:rsidRPr="00F404F6">
        <w:rPr>
          <w:rFonts w:asciiTheme="majorHAnsi" w:hAnsiTheme="majorHAnsi"/>
          <w:sz w:val="24"/>
          <w:szCs w:val="24"/>
        </w:rPr>
        <w:t>a</w:t>
      </w:r>
      <w:r w:rsidR="002F49FD" w:rsidRPr="00F404F6">
        <w:rPr>
          <w:rFonts w:asciiTheme="majorHAnsi" w:hAnsiTheme="majorHAnsi"/>
          <w:sz w:val="24"/>
          <w:szCs w:val="24"/>
        </w:rPr>
        <w:t>wing power beyond its contract demand the quantum of excess energy drawn over and above the standard energy as calculated with 100% LF may be treated as overdrawal and needs to be paid at double the rate like demand charges.</w:t>
      </w:r>
    </w:p>
    <w:p w:rsidR="002F49FD" w:rsidRPr="00F404F6" w:rsidRDefault="002F49FD"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As the consumer is paying ODP for excess drawal of demand at the same time he has to pay for the excess energy also.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it is further submitted that, many consumers have applied for enhancement of contract demand which </w:t>
      </w:r>
      <w:r w:rsidR="00890EB3" w:rsidRPr="00F404F6">
        <w:rPr>
          <w:rFonts w:asciiTheme="majorHAnsi" w:hAnsiTheme="majorHAnsi"/>
        </w:rPr>
        <w:t>is</w:t>
      </w:r>
      <w:r w:rsidRPr="00F404F6">
        <w:rPr>
          <w:rFonts w:asciiTheme="majorHAnsi" w:hAnsiTheme="majorHAnsi"/>
        </w:rPr>
        <w:t xml:space="preserve"> pending before the Utility. Due to pending assessment dues against such consumers, the Utility is constraint to permit enhancement of load due to outstanding of assessment amount. Hence the Utility s</w:t>
      </w:r>
      <w:r w:rsidR="00890EB3" w:rsidRPr="00F404F6">
        <w:rPr>
          <w:rFonts w:asciiTheme="majorHAnsi" w:hAnsiTheme="majorHAnsi"/>
        </w:rPr>
        <w:t xml:space="preserve">ubmits </w:t>
      </w:r>
      <w:r w:rsidRPr="00F404F6">
        <w:rPr>
          <w:rFonts w:asciiTheme="majorHAnsi" w:hAnsiTheme="majorHAnsi"/>
        </w:rPr>
        <w:t xml:space="preserve">that, if the aforesaid proposal is approved by the Hon’ble Commission, same may be adopted for the existing consumers. </w:t>
      </w:r>
    </w:p>
    <w:p w:rsidR="003C5044" w:rsidRDefault="003C5044" w:rsidP="003C5044">
      <w:pPr>
        <w:spacing w:line="360" w:lineRule="auto"/>
        <w:ind w:left="360"/>
        <w:jc w:val="both"/>
        <w:rPr>
          <w:rFonts w:ascii="Cambria" w:hAnsi="Cambria" w:cs="Arial"/>
          <w:b/>
        </w:rPr>
      </w:pPr>
      <w:r>
        <w:rPr>
          <w:rFonts w:ascii="Cambria" w:hAnsi="Cambria" w:cs="Arial"/>
          <w:b/>
        </w:rPr>
        <w:t>In due course of time Distribution Supply code is under process where certain provision has been suggested.</w:t>
      </w:r>
    </w:p>
    <w:p w:rsidR="003C5044" w:rsidRPr="00A83709" w:rsidRDefault="003C5044" w:rsidP="003C5044">
      <w:pPr>
        <w:spacing w:line="360" w:lineRule="auto"/>
        <w:ind w:left="360"/>
        <w:jc w:val="both"/>
        <w:rPr>
          <w:rFonts w:ascii="Cambria" w:hAnsi="Cambria" w:cs="Arial"/>
          <w:b/>
        </w:rPr>
      </w:pPr>
      <w:r w:rsidRPr="00F404F6">
        <w:rPr>
          <w:rFonts w:ascii="Cambria" w:hAnsi="Cambria" w:cs="Arial"/>
          <w:b/>
        </w:rPr>
        <w:t>In view of the above it is once again submitted before Hon’ble Commission for suitable direction in the tariff order for levy of additional energy charges for overdrawal beyond permitted CD.</w:t>
      </w:r>
    </w:p>
    <w:p w:rsidR="009E0A9B" w:rsidRPr="00BF0E9D" w:rsidRDefault="009E0A9B" w:rsidP="006935E2">
      <w:pPr>
        <w:pStyle w:val="Heading1"/>
        <w:numPr>
          <w:ilvl w:val="0"/>
          <w:numId w:val="9"/>
        </w:numPr>
        <w:spacing w:line="360" w:lineRule="auto"/>
        <w:jc w:val="both"/>
        <w:rPr>
          <w:rFonts w:ascii="Cambria" w:hAnsi="Cambria"/>
          <w:sz w:val="24"/>
          <w:szCs w:val="24"/>
        </w:rPr>
      </w:pPr>
      <w:bookmarkStart w:id="97" w:name="_Toc531290836"/>
      <w:r w:rsidRPr="00BF0E9D">
        <w:rPr>
          <w:rFonts w:ascii="Cambria" w:hAnsi="Cambria"/>
          <w:sz w:val="24"/>
          <w:szCs w:val="24"/>
        </w:rPr>
        <w:t>Formats</w:t>
      </w:r>
      <w:bookmarkEnd w:id="97"/>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201</w:t>
      </w:r>
      <w:r w:rsidR="00FE10DB">
        <w:rPr>
          <w:rFonts w:ascii="Cambria" w:hAnsi="Cambria" w:cs="Arial"/>
          <w:lang w:val="en-GB"/>
        </w:rPr>
        <w:t>8</w:t>
      </w:r>
      <w:r w:rsidR="0028087D" w:rsidRPr="00BF0E9D">
        <w:rPr>
          <w:rFonts w:ascii="Cambria" w:hAnsi="Cambria" w:cs="Arial"/>
          <w:lang w:val="en-GB"/>
        </w:rPr>
        <w:t>-1</w:t>
      </w:r>
      <w:r w:rsidR="00FE10DB">
        <w:rPr>
          <w:rFonts w:ascii="Cambria" w:hAnsi="Cambria" w:cs="Arial"/>
          <w:lang w:val="en-GB"/>
        </w:rPr>
        <w:t>9</w:t>
      </w:r>
      <w:r w:rsidR="0007246A" w:rsidRPr="00BF0E9D">
        <w:rPr>
          <w:rFonts w:ascii="Cambria" w:hAnsi="Cambria" w:cs="Arial"/>
          <w:lang w:val="en-GB"/>
        </w:rPr>
        <w:t xml:space="preserve"> </w:t>
      </w:r>
      <w:r w:rsidRPr="00BF0E9D">
        <w:rPr>
          <w:rFonts w:ascii="Cambria" w:hAnsi="Cambria" w:cs="Arial"/>
          <w:lang w:val="en-GB"/>
        </w:rPr>
        <w:t xml:space="preserve"> as annexures.</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98" w:name="_Toc531290837"/>
      <w:r w:rsidRPr="00BF0E9D">
        <w:rPr>
          <w:rFonts w:ascii="Cambria" w:hAnsi="Cambria"/>
          <w:sz w:val="24"/>
          <w:szCs w:val="24"/>
        </w:rPr>
        <w:lastRenderedPageBreak/>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98"/>
    </w:p>
    <w:p w:rsidR="009E0A9B" w:rsidRDefault="009E0A9B" w:rsidP="006935E2">
      <w:pPr>
        <w:pStyle w:val="Heading1"/>
        <w:numPr>
          <w:ilvl w:val="1"/>
          <w:numId w:val="15"/>
        </w:numPr>
        <w:spacing w:line="360" w:lineRule="auto"/>
        <w:jc w:val="both"/>
        <w:rPr>
          <w:rFonts w:ascii="Cambria" w:hAnsi="Cambria"/>
          <w:sz w:val="24"/>
          <w:szCs w:val="24"/>
        </w:rPr>
      </w:pPr>
      <w:bookmarkStart w:id="99" w:name="_Toc531290838"/>
      <w:r w:rsidRPr="00BF0E9D">
        <w:rPr>
          <w:rFonts w:ascii="Cambria" w:hAnsi="Cambria"/>
          <w:sz w:val="24"/>
          <w:szCs w:val="24"/>
        </w:rPr>
        <w:t>Financial Formats F1-F</w:t>
      </w:r>
      <w:r w:rsidR="00D33595">
        <w:rPr>
          <w:rFonts w:ascii="Cambria" w:hAnsi="Cambria"/>
          <w:sz w:val="24"/>
          <w:szCs w:val="24"/>
        </w:rPr>
        <w:t>27</w:t>
      </w:r>
      <w:bookmarkEnd w:id="99"/>
      <w:r w:rsidR="00D33595">
        <w:rPr>
          <w:rFonts w:ascii="Cambria" w:hAnsi="Cambria"/>
          <w:sz w:val="24"/>
          <w:szCs w:val="24"/>
        </w:rPr>
        <w:t xml:space="preserve"> </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100" w:name="_Toc531290839"/>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100"/>
    </w:p>
    <w:p w:rsidR="009F1595" w:rsidRPr="00BF0E9D" w:rsidRDefault="009F1595" w:rsidP="006935E2">
      <w:pPr>
        <w:pStyle w:val="Heading1"/>
        <w:numPr>
          <w:ilvl w:val="0"/>
          <w:numId w:val="9"/>
        </w:numPr>
        <w:spacing w:line="360" w:lineRule="auto"/>
        <w:jc w:val="both"/>
        <w:rPr>
          <w:rFonts w:ascii="Cambria" w:hAnsi="Cambria"/>
          <w:sz w:val="24"/>
          <w:szCs w:val="24"/>
        </w:rPr>
      </w:pPr>
      <w:bookmarkStart w:id="101" w:name="_Toc404530845"/>
      <w:bookmarkStart w:id="102" w:name="_Toc531290840"/>
      <w:r w:rsidRPr="00BF0E9D">
        <w:rPr>
          <w:rFonts w:ascii="Cambria" w:hAnsi="Cambria"/>
          <w:sz w:val="24"/>
          <w:szCs w:val="24"/>
        </w:rPr>
        <w:t>Prayer</w:t>
      </w:r>
      <w:bookmarkEnd w:id="101"/>
      <w:bookmarkEnd w:id="102"/>
    </w:p>
    <w:p w:rsidR="00C017DA" w:rsidRPr="000B7D3A" w:rsidRDefault="00C017DA" w:rsidP="00C017DA">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p>
    <w:p w:rsidR="001812B6" w:rsidRPr="000B7D3A" w:rsidRDefault="001812B6" w:rsidP="001812B6">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1812B6" w:rsidRPr="000B7D3A" w:rsidRDefault="001812B6" w:rsidP="001812B6">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1812B6" w:rsidRPr="00FC2C6E"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w:t>
      </w:r>
      <w:r w:rsidR="00904A4E">
        <w:rPr>
          <w:rFonts w:ascii="Cambria" w:hAnsi="Cambria" w:cs="Arial"/>
        </w:rPr>
        <w:t>nuance of additional rebate of 1</w:t>
      </w:r>
      <w:r>
        <w:rPr>
          <w:rFonts w:ascii="Cambria" w:hAnsi="Cambria" w:cs="Arial"/>
        </w:rPr>
        <w:t>% to LT  single phase Domestic category of consumers only if payment made through digital mode/online over and above normal rebate.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1812B6" w:rsidRPr="00090FBC" w:rsidRDefault="001812B6" w:rsidP="001812B6">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1812B6" w:rsidRPr="00090FBC" w:rsidRDefault="001812B6" w:rsidP="001812B6">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lastRenderedPageBreak/>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8C3AA5" w:rsidRDefault="00C017DA" w:rsidP="00C017DA">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r w:rsidR="00287B9A">
        <w:rPr>
          <w:rFonts w:ascii="Cambria" w:hAnsi="Cambria"/>
          <w:sz w:val="24"/>
          <w:szCs w:val="24"/>
        </w:rPr>
        <w:t>.</w:t>
      </w: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r w:rsidR="00866C23">
        <w:rPr>
          <w:rFonts w:ascii="Cambria" w:hAnsi="Cambria" w:cs="Arial"/>
          <w:sz w:val="24"/>
          <w:szCs w:val="24"/>
        </w:rPr>
        <w:t>30.11.2018</w:t>
      </w:r>
    </w:p>
    <w:p w:rsidR="009F1595" w:rsidRPr="00BF0E9D" w:rsidRDefault="001E3699" w:rsidP="009F1595">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866C23">
        <w:rPr>
          <w:rFonts w:ascii="Cambria" w:hAnsi="Cambria" w:cs="Arial"/>
          <w:sz w:val="24"/>
          <w:szCs w:val="24"/>
        </w:rPr>
        <w:t xml:space="preserve"> Bhubaneswar</w:t>
      </w:r>
      <w:r w:rsidR="009F1595" w:rsidRPr="00BF0E9D">
        <w:rPr>
          <w:rFonts w:ascii="Cambria" w:hAnsi="Cambria" w:cs="Arial"/>
          <w:sz w:val="24"/>
          <w:szCs w:val="24"/>
        </w:rPr>
        <w:t xml:space="preserve">  </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103" w:name="_Toc278631875"/>
      <w:bookmarkStart w:id="104" w:name="_Toc278631878"/>
      <w:bookmarkStart w:id="105" w:name="_Toc278631879"/>
      <w:bookmarkStart w:id="106" w:name="_Toc278631880"/>
      <w:bookmarkStart w:id="107" w:name="_Toc278631881"/>
      <w:bookmarkStart w:id="108" w:name="_Toc278631883"/>
      <w:bookmarkStart w:id="109" w:name="_Toc278632030"/>
      <w:bookmarkStart w:id="110" w:name="_Toc278632036"/>
      <w:bookmarkStart w:id="111" w:name="_Toc278632037"/>
      <w:bookmarkStart w:id="112" w:name="_Toc278632043"/>
      <w:bookmarkStart w:id="113" w:name="_Toc278632044"/>
      <w:bookmarkStart w:id="114" w:name="_Toc278632048"/>
      <w:bookmarkStart w:id="115" w:name="_Toc278632051"/>
      <w:bookmarkStart w:id="116" w:name="_Toc278632073"/>
      <w:bookmarkStart w:id="117" w:name="_Toc278632075"/>
      <w:bookmarkStart w:id="118" w:name="_Toc278632076"/>
      <w:bookmarkStart w:id="119" w:name="_Toc278632078"/>
      <w:bookmarkStart w:id="120" w:name="_Toc278737586"/>
      <w:bookmarkStart w:id="121" w:name="_Toc278737591"/>
      <w:bookmarkStart w:id="122" w:name="_Toc278737592"/>
      <w:bookmarkStart w:id="123" w:name="_Toc21566503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D054F6" w:rsidRPr="00BF0E9D" w:rsidSect="00D81931">
      <w:headerReference w:type="default" r:id="rId9"/>
      <w:footerReference w:type="default" r:id="rId10"/>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802" w:rsidRDefault="008E3802">
      <w:r>
        <w:separator/>
      </w:r>
    </w:p>
  </w:endnote>
  <w:endnote w:type="continuationSeparator" w:id="1">
    <w:p w:rsidR="008E3802" w:rsidRDefault="008E38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C60" w:rsidRDefault="006A1C60">
    <w:pPr>
      <w:pStyle w:val="Footer"/>
    </w:pPr>
    <w:r>
      <w:tab/>
    </w:r>
    <w:r>
      <w:rPr>
        <w:rStyle w:val="PageNumber"/>
      </w:rPr>
      <w:fldChar w:fldCharType="begin"/>
    </w:r>
    <w:r>
      <w:rPr>
        <w:rStyle w:val="PageNumber"/>
      </w:rPr>
      <w:instrText xml:space="preserve"> PAGE </w:instrText>
    </w:r>
    <w:r>
      <w:rPr>
        <w:rStyle w:val="PageNumber"/>
      </w:rPr>
      <w:fldChar w:fldCharType="separate"/>
    </w:r>
    <w:r w:rsidR="002F01FB">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802" w:rsidRDefault="008E3802">
      <w:r>
        <w:separator/>
      </w:r>
    </w:p>
  </w:footnote>
  <w:footnote w:type="continuationSeparator" w:id="1">
    <w:p w:rsidR="008E3802" w:rsidRDefault="008E38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C60" w:rsidRPr="00F17569" w:rsidRDefault="006A1C60" w:rsidP="00F17569">
    <w:pPr>
      <w:pStyle w:val="Header"/>
      <w:rPr>
        <w:rFonts w:ascii="Arial" w:hAnsi="Arial" w:cs="Arial"/>
        <w:i/>
        <w:u w:val="single"/>
      </w:rPr>
    </w:pPr>
    <w:r>
      <w:rPr>
        <w:rFonts w:ascii="Arial" w:hAnsi="Arial" w:cs="Arial"/>
        <w:i/>
        <w:u w:val="single"/>
      </w:rPr>
      <w:t>Nesco Utility ARR Application– FY 2019-20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A033C6D"/>
    <w:multiLevelType w:val="hybridMultilevel"/>
    <w:tmpl w:val="EEE8C584"/>
    <w:lvl w:ilvl="0" w:tplc="543CF6C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20791"/>
    <w:multiLevelType w:val="hybridMultilevel"/>
    <w:tmpl w:val="EFE0ED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FAC6D1C"/>
    <w:multiLevelType w:val="hybridMultilevel"/>
    <w:tmpl w:val="CA3E3EF4"/>
    <w:lvl w:ilvl="0" w:tplc="7B249C4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D356E0"/>
    <w:multiLevelType w:val="multilevel"/>
    <w:tmpl w:val="6758069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6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77D56A4"/>
    <w:multiLevelType w:val="hybridMultilevel"/>
    <w:tmpl w:val="DBA03524"/>
    <w:lvl w:ilvl="0" w:tplc="1670392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CE4697D"/>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2">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nsid w:val="5242742A"/>
    <w:multiLevelType w:val="hybridMultilevel"/>
    <w:tmpl w:val="9B3249C6"/>
    <w:lvl w:ilvl="0" w:tplc="40090001">
      <w:start w:val="1"/>
      <w:numFmt w:val="bullet"/>
      <w:lvlText w:val=""/>
      <w:lvlJc w:val="left"/>
      <w:pPr>
        <w:tabs>
          <w:tab w:val="num" w:pos="360"/>
        </w:tabs>
        <w:ind w:left="360" w:hanging="360"/>
      </w:pPr>
      <w:rPr>
        <w:rFonts w:ascii="Symbol" w:hAnsi="Symbol" w:hint="default"/>
      </w:rPr>
    </w:lvl>
    <w:lvl w:ilvl="1" w:tplc="40090003">
      <w:start w:val="1"/>
      <w:numFmt w:val="bullet"/>
      <w:lvlText w:val="o"/>
      <w:lvlJc w:val="left"/>
      <w:pPr>
        <w:tabs>
          <w:tab w:val="num" w:pos="1080"/>
        </w:tabs>
        <w:ind w:left="1080" w:hanging="360"/>
      </w:pPr>
      <w:rPr>
        <w:rFonts w:ascii="Courier New" w:hAnsi="Courier New" w:cs="Courier New" w:hint="default"/>
      </w:rPr>
    </w:lvl>
    <w:lvl w:ilvl="2" w:tplc="40090005">
      <w:start w:val="1"/>
      <w:numFmt w:val="bullet"/>
      <w:lvlText w:val=""/>
      <w:lvlJc w:val="left"/>
      <w:pPr>
        <w:tabs>
          <w:tab w:val="num" w:pos="1800"/>
        </w:tabs>
        <w:ind w:left="1800" w:hanging="360"/>
      </w:pPr>
      <w:rPr>
        <w:rFonts w:ascii="Wingdings" w:hAnsi="Wingdings" w:hint="default"/>
      </w:rPr>
    </w:lvl>
    <w:lvl w:ilvl="3" w:tplc="40090001">
      <w:start w:val="1"/>
      <w:numFmt w:val="bullet"/>
      <w:lvlText w:val=""/>
      <w:lvlJc w:val="left"/>
      <w:pPr>
        <w:tabs>
          <w:tab w:val="num" w:pos="2520"/>
        </w:tabs>
        <w:ind w:left="2520" w:hanging="360"/>
      </w:pPr>
      <w:rPr>
        <w:rFonts w:ascii="Symbol" w:hAnsi="Symbol" w:hint="default"/>
      </w:rPr>
    </w:lvl>
    <w:lvl w:ilvl="4" w:tplc="40090003">
      <w:start w:val="1"/>
      <w:numFmt w:val="bullet"/>
      <w:lvlText w:val="o"/>
      <w:lvlJc w:val="left"/>
      <w:pPr>
        <w:tabs>
          <w:tab w:val="num" w:pos="3240"/>
        </w:tabs>
        <w:ind w:left="3240" w:hanging="360"/>
      </w:pPr>
      <w:rPr>
        <w:rFonts w:ascii="Courier New" w:hAnsi="Courier New" w:cs="Courier New" w:hint="default"/>
      </w:rPr>
    </w:lvl>
    <w:lvl w:ilvl="5" w:tplc="40090005">
      <w:start w:val="1"/>
      <w:numFmt w:val="bullet"/>
      <w:lvlText w:val=""/>
      <w:lvlJc w:val="left"/>
      <w:pPr>
        <w:tabs>
          <w:tab w:val="num" w:pos="3960"/>
        </w:tabs>
        <w:ind w:left="3960" w:hanging="360"/>
      </w:pPr>
      <w:rPr>
        <w:rFonts w:ascii="Wingdings" w:hAnsi="Wingdings" w:hint="default"/>
      </w:rPr>
    </w:lvl>
    <w:lvl w:ilvl="6" w:tplc="40090001">
      <w:start w:val="1"/>
      <w:numFmt w:val="bullet"/>
      <w:lvlText w:val=""/>
      <w:lvlJc w:val="left"/>
      <w:pPr>
        <w:tabs>
          <w:tab w:val="num" w:pos="4680"/>
        </w:tabs>
        <w:ind w:left="4680" w:hanging="360"/>
      </w:pPr>
      <w:rPr>
        <w:rFonts w:ascii="Symbol" w:hAnsi="Symbol" w:hint="default"/>
      </w:rPr>
    </w:lvl>
    <w:lvl w:ilvl="7" w:tplc="40090003">
      <w:start w:val="1"/>
      <w:numFmt w:val="bullet"/>
      <w:lvlText w:val="o"/>
      <w:lvlJc w:val="left"/>
      <w:pPr>
        <w:tabs>
          <w:tab w:val="num" w:pos="5400"/>
        </w:tabs>
        <w:ind w:left="5400" w:hanging="360"/>
      </w:pPr>
      <w:rPr>
        <w:rFonts w:ascii="Courier New" w:hAnsi="Courier New" w:cs="Courier New" w:hint="default"/>
      </w:rPr>
    </w:lvl>
    <w:lvl w:ilvl="8" w:tplc="40090005">
      <w:start w:val="1"/>
      <w:numFmt w:val="bullet"/>
      <w:lvlText w:val=""/>
      <w:lvlJc w:val="left"/>
      <w:pPr>
        <w:tabs>
          <w:tab w:val="num" w:pos="6120"/>
        </w:tabs>
        <w:ind w:left="6120" w:hanging="360"/>
      </w:pPr>
      <w:rPr>
        <w:rFonts w:ascii="Wingdings" w:hAnsi="Wingdings" w:hint="default"/>
      </w:rPr>
    </w:lvl>
  </w:abstractNum>
  <w:abstractNum w:abstractNumId="15">
    <w:nsid w:val="52821B06"/>
    <w:multiLevelType w:val="hybridMultilevel"/>
    <w:tmpl w:val="C06EDD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355"/>
        </w:tabs>
        <w:ind w:left="1355"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1">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151009F"/>
    <w:multiLevelType w:val="hybridMultilevel"/>
    <w:tmpl w:val="C2F85D8C"/>
    <w:lvl w:ilvl="0" w:tplc="8ED035F8">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nsid w:val="71F21125"/>
    <w:multiLevelType w:val="hybridMultilevel"/>
    <w:tmpl w:val="D068D642"/>
    <w:lvl w:ilvl="0" w:tplc="40090009">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27">
    <w:nsid w:val="7F703FB1"/>
    <w:multiLevelType w:val="hybridMultilevel"/>
    <w:tmpl w:val="3A2AAF3E"/>
    <w:lvl w:ilvl="0" w:tplc="4A0892DC">
      <w:start w:val="1"/>
      <w:numFmt w:val="bullet"/>
      <w:lvlText w:val=""/>
      <w:lvlJc w:val="left"/>
      <w:pPr>
        <w:tabs>
          <w:tab w:val="num" w:pos="720"/>
        </w:tabs>
        <w:ind w:left="720" w:hanging="360"/>
      </w:pPr>
      <w:rPr>
        <w:rFonts w:ascii="Wingdings" w:hAnsi="Wingdings" w:hint="default"/>
      </w:rPr>
    </w:lvl>
    <w:lvl w:ilvl="1" w:tplc="7E38CE20">
      <w:start w:val="1"/>
      <w:numFmt w:val="bullet"/>
      <w:lvlText w:val=""/>
      <w:lvlJc w:val="left"/>
      <w:pPr>
        <w:tabs>
          <w:tab w:val="num" w:pos="1440"/>
        </w:tabs>
        <w:ind w:left="1440" w:hanging="360"/>
      </w:pPr>
      <w:rPr>
        <w:rFonts w:ascii="Wingdings" w:hAnsi="Wingdings" w:hint="default"/>
      </w:rPr>
    </w:lvl>
    <w:lvl w:ilvl="2" w:tplc="50C046B2" w:tentative="1">
      <w:start w:val="1"/>
      <w:numFmt w:val="bullet"/>
      <w:lvlText w:val=""/>
      <w:lvlJc w:val="left"/>
      <w:pPr>
        <w:tabs>
          <w:tab w:val="num" w:pos="2160"/>
        </w:tabs>
        <w:ind w:left="2160" w:hanging="360"/>
      </w:pPr>
      <w:rPr>
        <w:rFonts w:ascii="Wingdings" w:hAnsi="Wingdings" w:hint="default"/>
      </w:rPr>
    </w:lvl>
    <w:lvl w:ilvl="3" w:tplc="A8A68338" w:tentative="1">
      <w:start w:val="1"/>
      <w:numFmt w:val="bullet"/>
      <w:lvlText w:val=""/>
      <w:lvlJc w:val="left"/>
      <w:pPr>
        <w:tabs>
          <w:tab w:val="num" w:pos="2880"/>
        </w:tabs>
        <w:ind w:left="2880" w:hanging="360"/>
      </w:pPr>
      <w:rPr>
        <w:rFonts w:ascii="Wingdings" w:hAnsi="Wingdings" w:hint="default"/>
      </w:rPr>
    </w:lvl>
    <w:lvl w:ilvl="4" w:tplc="614AD066" w:tentative="1">
      <w:start w:val="1"/>
      <w:numFmt w:val="bullet"/>
      <w:lvlText w:val=""/>
      <w:lvlJc w:val="left"/>
      <w:pPr>
        <w:tabs>
          <w:tab w:val="num" w:pos="3600"/>
        </w:tabs>
        <w:ind w:left="3600" w:hanging="360"/>
      </w:pPr>
      <w:rPr>
        <w:rFonts w:ascii="Wingdings" w:hAnsi="Wingdings" w:hint="default"/>
      </w:rPr>
    </w:lvl>
    <w:lvl w:ilvl="5" w:tplc="97F8AF5E" w:tentative="1">
      <w:start w:val="1"/>
      <w:numFmt w:val="bullet"/>
      <w:lvlText w:val=""/>
      <w:lvlJc w:val="left"/>
      <w:pPr>
        <w:tabs>
          <w:tab w:val="num" w:pos="4320"/>
        </w:tabs>
        <w:ind w:left="4320" w:hanging="360"/>
      </w:pPr>
      <w:rPr>
        <w:rFonts w:ascii="Wingdings" w:hAnsi="Wingdings" w:hint="default"/>
      </w:rPr>
    </w:lvl>
    <w:lvl w:ilvl="6" w:tplc="21F4F870" w:tentative="1">
      <w:start w:val="1"/>
      <w:numFmt w:val="bullet"/>
      <w:lvlText w:val=""/>
      <w:lvlJc w:val="left"/>
      <w:pPr>
        <w:tabs>
          <w:tab w:val="num" w:pos="5040"/>
        </w:tabs>
        <w:ind w:left="5040" w:hanging="360"/>
      </w:pPr>
      <w:rPr>
        <w:rFonts w:ascii="Wingdings" w:hAnsi="Wingdings" w:hint="default"/>
      </w:rPr>
    </w:lvl>
    <w:lvl w:ilvl="7" w:tplc="6D6E80CA" w:tentative="1">
      <w:start w:val="1"/>
      <w:numFmt w:val="bullet"/>
      <w:lvlText w:val=""/>
      <w:lvlJc w:val="left"/>
      <w:pPr>
        <w:tabs>
          <w:tab w:val="num" w:pos="5760"/>
        </w:tabs>
        <w:ind w:left="5760" w:hanging="360"/>
      </w:pPr>
      <w:rPr>
        <w:rFonts w:ascii="Wingdings" w:hAnsi="Wingdings" w:hint="default"/>
      </w:rPr>
    </w:lvl>
    <w:lvl w:ilvl="8" w:tplc="5122E30E"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9"/>
  </w:num>
  <w:num w:numId="4">
    <w:abstractNumId w:val="26"/>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3"/>
  </w:num>
  <w:num w:numId="7">
    <w:abstractNumId w:val="2"/>
  </w:num>
  <w:num w:numId="8">
    <w:abstractNumId w:val="25"/>
  </w:num>
  <w:num w:numId="9">
    <w:abstractNumId w:val="11"/>
  </w:num>
  <w:num w:numId="10">
    <w:abstractNumId w:val="8"/>
  </w:num>
  <w:num w:numId="11">
    <w:abstractNumId w:val="22"/>
  </w:num>
  <w:num w:numId="12">
    <w:abstractNumId w:val="7"/>
  </w:num>
  <w:num w:numId="13">
    <w:abstractNumId w:val="17"/>
  </w:num>
  <w:num w:numId="14">
    <w:abstractNumId w:val="18"/>
  </w:num>
  <w:num w:numId="15">
    <w:abstractNumId w:val="20"/>
  </w:num>
  <w:num w:numId="16">
    <w:abstractNumId w:val="12"/>
  </w:num>
  <w:num w:numId="17">
    <w:abstractNumId w:val="19"/>
  </w:num>
  <w:num w:numId="18">
    <w:abstractNumId w:val="5"/>
  </w:num>
  <w:num w:numId="19">
    <w:abstractNumId w:val="15"/>
  </w:num>
  <w:num w:numId="20">
    <w:abstractNumId w:val="10"/>
  </w:num>
  <w:num w:numId="21">
    <w:abstractNumId w:val="1"/>
  </w:num>
  <w:num w:numId="22">
    <w:abstractNumId w:val="23"/>
  </w:num>
  <w:num w:numId="23">
    <w:abstractNumId w:val="4"/>
  </w:num>
  <w:num w:numId="24">
    <w:abstractNumId w:val="6"/>
  </w:num>
  <w:num w:numId="25">
    <w:abstractNumId w:val="27"/>
  </w:num>
  <w:num w:numId="26">
    <w:abstractNumId w:val="14"/>
  </w:num>
  <w:num w:numId="27">
    <w:abstractNumId w:val="3"/>
  </w:num>
  <w:num w:numId="28">
    <w:abstractNumId w:val="2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4A9"/>
    <w:rsid w:val="00005A2B"/>
    <w:rsid w:val="00006006"/>
    <w:rsid w:val="00007F0A"/>
    <w:rsid w:val="000102DB"/>
    <w:rsid w:val="00010711"/>
    <w:rsid w:val="00011214"/>
    <w:rsid w:val="000115A5"/>
    <w:rsid w:val="000129C4"/>
    <w:rsid w:val="00013A4E"/>
    <w:rsid w:val="00013FBC"/>
    <w:rsid w:val="000152D7"/>
    <w:rsid w:val="00020F7D"/>
    <w:rsid w:val="0002196E"/>
    <w:rsid w:val="00021A7D"/>
    <w:rsid w:val="0002252F"/>
    <w:rsid w:val="000225DE"/>
    <w:rsid w:val="000227D6"/>
    <w:rsid w:val="00023703"/>
    <w:rsid w:val="000245C1"/>
    <w:rsid w:val="000254D9"/>
    <w:rsid w:val="000263F3"/>
    <w:rsid w:val="0002724E"/>
    <w:rsid w:val="00027C67"/>
    <w:rsid w:val="00027C95"/>
    <w:rsid w:val="000312E2"/>
    <w:rsid w:val="00032BFA"/>
    <w:rsid w:val="000334F1"/>
    <w:rsid w:val="00034C6A"/>
    <w:rsid w:val="00035F47"/>
    <w:rsid w:val="00036E57"/>
    <w:rsid w:val="00037AF8"/>
    <w:rsid w:val="00037E2F"/>
    <w:rsid w:val="0004034E"/>
    <w:rsid w:val="00040C52"/>
    <w:rsid w:val="00041054"/>
    <w:rsid w:val="00042124"/>
    <w:rsid w:val="00043D77"/>
    <w:rsid w:val="0004407D"/>
    <w:rsid w:val="00045C4A"/>
    <w:rsid w:val="00046940"/>
    <w:rsid w:val="000474A2"/>
    <w:rsid w:val="00047F77"/>
    <w:rsid w:val="000508B6"/>
    <w:rsid w:val="00051389"/>
    <w:rsid w:val="00051CA1"/>
    <w:rsid w:val="00052D1B"/>
    <w:rsid w:val="0005349D"/>
    <w:rsid w:val="00053658"/>
    <w:rsid w:val="00054420"/>
    <w:rsid w:val="000551FD"/>
    <w:rsid w:val="000636C2"/>
    <w:rsid w:val="000636F8"/>
    <w:rsid w:val="00063DA4"/>
    <w:rsid w:val="0006486E"/>
    <w:rsid w:val="00064FE2"/>
    <w:rsid w:val="00066311"/>
    <w:rsid w:val="00066348"/>
    <w:rsid w:val="00067136"/>
    <w:rsid w:val="000677CC"/>
    <w:rsid w:val="00067D49"/>
    <w:rsid w:val="000715C3"/>
    <w:rsid w:val="0007246A"/>
    <w:rsid w:val="0007272F"/>
    <w:rsid w:val="00072B11"/>
    <w:rsid w:val="00073332"/>
    <w:rsid w:val="00075E4F"/>
    <w:rsid w:val="00075F40"/>
    <w:rsid w:val="00076FB1"/>
    <w:rsid w:val="000774F7"/>
    <w:rsid w:val="00077789"/>
    <w:rsid w:val="0008124C"/>
    <w:rsid w:val="00081359"/>
    <w:rsid w:val="00082F15"/>
    <w:rsid w:val="00083499"/>
    <w:rsid w:val="00083C89"/>
    <w:rsid w:val="00085757"/>
    <w:rsid w:val="00085D94"/>
    <w:rsid w:val="00086E59"/>
    <w:rsid w:val="0008775C"/>
    <w:rsid w:val="00087948"/>
    <w:rsid w:val="00087A4F"/>
    <w:rsid w:val="00090FBC"/>
    <w:rsid w:val="000910C0"/>
    <w:rsid w:val="000929C1"/>
    <w:rsid w:val="00093681"/>
    <w:rsid w:val="00094678"/>
    <w:rsid w:val="0009486F"/>
    <w:rsid w:val="000948C5"/>
    <w:rsid w:val="00096AB4"/>
    <w:rsid w:val="00096C7C"/>
    <w:rsid w:val="00097007"/>
    <w:rsid w:val="00097476"/>
    <w:rsid w:val="00097805"/>
    <w:rsid w:val="000A0B67"/>
    <w:rsid w:val="000A0D29"/>
    <w:rsid w:val="000A1C1B"/>
    <w:rsid w:val="000A2671"/>
    <w:rsid w:val="000A4031"/>
    <w:rsid w:val="000A4A0E"/>
    <w:rsid w:val="000A5E43"/>
    <w:rsid w:val="000A606C"/>
    <w:rsid w:val="000A6150"/>
    <w:rsid w:val="000A6635"/>
    <w:rsid w:val="000A6D1A"/>
    <w:rsid w:val="000A71D6"/>
    <w:rsid w:val="000B03A4"/>
    <w:rsid w:val="000B09F1"/>
    <w:rsid w:val="000B0A9F"/>
    <w:rsid w:val="000B15EC"/>
    <w:rsid w:val="000B3FE0"/>
    <w:rsid w:val="000B48FC"/>
    <w:rsid w:val="000B4D1A"/>
    <w:rsid w:val="000B4FAC"/>
    <w:rsid w:val="000B562D"/>
    <w:rsid w:val="000B6892"/>
    <w:rsid w:val="000B6A39"/>
    <w:rsid w:val="000B6CAC"/>
    <w:rsid w:val="000B7BB6"/>
    <w:rsid w:val="000B7D3A"/>
    <w:rsid w:val="000C01C8"/>
    <w:rsid w:val="000C01F7"/>
    <w:rsid w:val="000C0F76"/>
    <w:rsid w:val="000C1A57"/>
    <w:rsid w:val="000C22DA"/>
    <w:rsid w:val="000C2942"/>
    <w:rsid w:val="000C4724"/>
    <w:rsid w:val="000C4B6B"/>
    <w:rsid w:val="000C52C7"/>
    <w:rsid w:val="000C53A5"/>
    <w:rsid w:val="000C67DC"/>
    <w:rsid w:val="000C699F"/>
    <w:rsid w:val="000C7050"/>
    <w:rsid w:val="000C7A35"/>
    <w:rsid w:val="000C7D33"/>
    <w:rsid w:val="000C7F7A"/>
    <w:rsid w:val="000D013D"/>
    <w:rsid w:val="000D4D4C"/>
    <w:rsid w:val="000D5A3F"/>
    <w:rsid w:val="000D643D"/>
    <w:rsid w:val="000D6FB5"/>
    <w:rsid w:val="000D7D1C"/>
    <w:rsid w:val="000E0984"/>
    <w:rsid w:val="000E14EE"/>
    <w:rsid w:val="000E1615"/>
    <w:rsid w:val="000E1AEC"/>
    <w:rsid w:val="000E4222"/>
    <w:rsid w:val="000E49D8"/>
    <w:rsid w:val="000E4BAF"/>
    <w:rsid w:val="000E4E49"/>
    <w:rsid w:val="000E51D7"/>
    <w:rsid w:val="000E6E93"/>
    <w:rsid w:val="000E783E"/>
    <w:rsid w:val="000F0CB6"/>
    <w:rsid w:val="000F13CF"/>
    <w:rsid w:val="000F1445"/>
    <w:rsid w:val="000F1ED2"/>
    <w:rsid w:val="000F2575"/>
    <w:rsid w:val="000F2B9B"/>
    <w:rsid w:val="000F3A26"/>
    <w:rsid w:val="000F3BA5"/>
    <w:rsid w:val="000F3C65"/>
    <w:rsid w:val="000F4840"/>
    <w:rsid w:val="000F51F7"/>
    <w:rsid w:val="000F5FEB"/>
    <w:rsid w:val="000F6963"/>
    <w:rsid w:val="000F7E8E"/>
    <w:rsid w:val="00100709"/>
    <w:rsid w:val="00100AA6"/>
    <w:rsid w:val="00100ACE"/>
    <w:rsid w:val="00100CBD"/>
    <w:rsid w:val="00101082"/>
    <w:rsid w:val="0010237C"/>
    <w:rsid w:val="00102DC7"/>
    <w:rsid w:val="00103634"/>
    <w:rsid w:val="00104D3A"/>
    <w:rsid w:val="00104DC5"/>
    <w:rsid w:val="001068B7"/>
    <w:rsid w:val="00107929"/>
    <w:rsid w:val="00107E7D"/>
    <w:rsid w:val="001105FE"/>
    <w:rsid w:val="00110850"/>
    <w:rsid w:val="001114E8"/>
    <w:rsid w:val="0011171F"/>
    <w:rsid w:val="001135E4"/>
    <w:rsid w:val="00113D4D"/>
    <w:rsid w:val="00114CF8"/>
    <w:rsid w:val="00115058"/>
    <w:rsid w:val="00115086"/>
    <w:rsid w:val="001160CA"/>
    <w:rsid w:val="0011654B"/>
    <w:rsid w:val="00116AF0"/>
    <w:rsid w:val="00117738"/>
    <w:rsid w:val="00120325"/>
    <w:rsid w:val="0012044D"/>
    <w:rsid w:val="0012078F"/>
    <w:rsid w:val="00120861"/>
    <w:rsid w:val="001210D3"/>
    <w:rsid w:val="001213C8"/>
    <w:rsid w:val="0012198C"/>
    <w:rsid w:val="00122082"/>
    <w:rsid w:val="001221BC"/>
    <w:rsid w:val="00123021"/>
    <w:rsid w:val="00124232"/>
    <w:rsid w:val="00125DAC"/>
    <w:rsid w:val="00126345"/>
    <w:rsid w:val="00127B23"/>
    <w:rsid w:val="00127BA7"/>
    <w:rsid w:val="00131CCB"/>
    <w:rsid w:val="00132306"/>
    <w:rsid w:val="00132E55"/>
    <w:rsid w:val="0013418D"/>
    <w:rsid w:val="001343BD"/>
    <w:rsid w:val="00134ECC"/>
    <w:rsid w:val="0013519B"/>
    <w:rsid w:val="00136880"/>
    <w:rsid w:val="00140385"/>
    <w:rsid w:val="001408A6"/>
    <w:rsid w:val="001408F4"/>
    <w:rsid w:val="00143CE1"/>
    <w:rsid w:val="0014404B"/>
    <w:rsid w:val="001442D6"/>
    <w:rsid w:val="001456A8"/>
    <w:rsid w:val="0014591E"/>
    <w:rsid w:val="00145BF0"/>
    <w:rsid w:val="00145DF3"/>
    <w:rsid w:val="00145F36"/>
    <w:rsid w:val="00146481"/>
    <w:rsid w:val="00146979"/>
    <w:rsid w:val="00146BFB"/>
    <w:rsid w:val="00147403"/>
    <w:rsid w:val="001478FC"/>
    <w:rsid w:val="00147B9B"/>
    <w:rsid w:val="001513DC"/>
    <w:rsid w:val="00151BCC"/>
    <w:rsid w:val="00151FBF"/>
    <w:rsid w:val="00155571"/>
    <w:rsid w:val="00155DDE"/>
    <w:rsid w:val="00157564"/>
    <w:rsid w:val="00157C67"/>
    <w:rsid w:val="001613A4"/>
    <w:rsid w:val="0016216A"/>
    <w:rsid w:val="00163084"/>
    <w:rsid w:val="00164093"/>
    <w:rsid w:val="001647C8"/>
    <w:rsid w:val="00165964"/>
    <w:rsid w:val="0016702A"/>
    <w:rsid w:val="0016757C"/>
    <w:rsid w:val="00170142"/>
    <w:rsid w:val="0017095C"/>
    <w:rsid w:val="0017170A"/>
    <w:rsid w:val="00172781"/>
    <w:rsid w:val="0017393E"/>
    <w:rsid w:val="00174782"/>
    <w:rsid w:val="00175581"/>
    <w:rsid w:val="00175753"/>
    <w:rsid w:val="001760C9"/>
    <w:rsid w:val="001806A4"/>
    <w:rsid w:val="00180A4F"/>
    <w:rsid w:val="00180D33"/>
    <w:rsid w:val="001812B6"/>
    <w:rsid w:val="00182308"/>
    <w:rsid w:val="00183CB7"/>
    <w:rsid w:val="00184A4F"/>
    <w:rsid w:val="00184D82"/>
    <w:rsid w:val="00185E86"/>
    <w:rsid w:val="00187407"/>
    <w:rsid w:val="00190613"/>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3416"/>
    <w:rsid w:val="001B4C60"/>
    <w:rsid w:val="001B52D2"/>
    <w:rsid w:val="001B59F5"/>
    <w:rsid w:val="001B7AF2"/>
    <w:rsid w:val="001C0F64"/>
    <w:rsid w:val="001C2E48"/>
    <w:rsid w:val="001C4832"/>
    <w:rsid w:val="001C4A7A"/>
    <w:rsid w:val="001C4AF6"/>
    <w:rsid w:val="001C5230"/>
    <w:rsid w:val="001C5373"/>
    <w:rsid w:val="001C5FC6"/>
    <w:rsid w:val="001C7925"/>
    <w:rsid w:val="001C7D74"/>
    <w:rsid w:val="001D0126"/>
    <w:rsid w:val="001D0873"/>
    <w:rsid w:val="001D250B"/>
    <w:rsid w:val="001D47E0"/>
    <w:rsid w:val="001D693F"/>
    <w:rsid w:val="001D699F"/>
    <w:rsid w:val="001D6DE1"/>
    <w:rsid w:val="001D705A"/>
    <w:rsid w:val="001D7D2F"/>
    <w:rsid w:val="001D7D42"/>
    <w:rsid w:val="001D7F7D"/>
    <w:rsid w:val="001E09DA"/>
    <w:rsid w:val="001E0ADC"/>
    <w:rsid w:val="001E140A"/>
    <w:rsid w:val="001E2908"/>
    <w:rsid w:val="001E3699"/>
    <w:rsid w:val="001E40A6"/>
    <w:rsid w:val="001E5AD0"/>
    <w:rsid w:val="001E5BAB"/>
    <w:rsid w:val="001E5F18"/>
    <w:rsid w:val="001E65A5"/>
    <w:rsid w:val="001E67D0"/>
    <w:rsid w:val="001E7935"/>
    <w:rsid w:val="001E7FE6"/>
    <w:rsid w:val="001F02C0"/>
    <w:rsid w:val="001F0652"/>
    <w:rsid w:val="001F15F5"/>
    <w:rsid w:val="001F44E8"/>
    <w:rsid w:val="001F4D3B"/>
    <w:rsid w:val="001F5F96"/>
    <w:rsid w:val="001F6010"/>
    <w:rsid w:val="001F6882"/>
    <w:rsid w:val="001F6B69"/>
    <w:rsid w:val="001F6BBC"/>
    <w:rsid w:val="001F7362"/>
    <w:rsid w:val="001F78C1"/>
    <w:rsid w:val="0020037D"/>
    <w:rsid w:val="002012C2"/>
    <w:rsid w:val="00201516"/>
    <w:rsid w:val="002020C9"/>
    <w:rsid w:val="00202508"/>
    <w:rsid w:val="00202A48"/>
    <w:rsid w:val="00203087"/>
    <w:rsid w:val="0020317C"/>
    <w:rsid w:val="00203A81"/>
    <w:rsid w:val="00204A81"/>
    <w:rsid w:val="00204FB5"/>
    <w:rsid w:val="0020739D"/>
    <w:rsid w:val="00207E99"/>
    <w:rsid w:val="00210E15"/>
    <w:rsid w:val="0021288C"/>
    <w:rsid w:val="00212EF0"/>
    <w:rsid w:val="002137CE"/>
    <w:rsid w:val="00214851"/>
    <w:rsid w:val="00216159"/>
    <w:rsid w:val="0021710A"/>
    <w:rsid w:val="0022009E"/>
    <w:rsid w:val="00220484"/>
    <w:rsid w:val="00220D14"/>
    <w:rsid w:val="00222584"/>
    <w:rsid w:val="00223142"/>
    <w:rsid w:val="00224437"/>
    <w:rsid w:val="0022445E"/>
    <w:rsid w:val="00224575"/>
    <w:rsid w:val="00224E0F"/>
    <w:rsid w:val="002257B3"/>
    <w:rsid w:val="0022785D"/>
    <w:rsid w:val="00230415"/>
    <w:rsid w:val="002306E2"/>
    <w:rsid w:val="00230A83"/>
    <w:rsid w:val="00230C80"/>
    <w:rsid w:val="00231326"/>
    <w:rsid w:val="00231910"/>
    <w:rsid w:val="00231D09"/>
    <w:rsid w:val="002325EB"/>
    <w:rsid w:val="00232683"/>
    <w:rsid w:val="00233E7D"/>
    <w:rsid w:val="00233FA3"/>
    <w:rsid w:val="002343A8"/>
    <w:rsid w:val="002344E9"/>
    <w:rsid w:val="00235AE0"/>
    <w:rsid w:val="00235DEA"/>
    <w:rsid w:val="00236A2D"/>
    <w:rsid w:val="00237580"/>
    <w:rsid w:val="00240B66"/>
    <w:rsid w:val="00241E8A"/>
    <w:rsid w:val="00243714"/>
    <w:rsid w:val="00244448"/>
    <w:rsid w:val="00244651"/>
    <w:rsid w:val="00244A87"/>
    <w:rsid w:val="00245A3B"/>
    <w:rsid w:val="002464A0"/>
    <w:rsid w:val="00246975"/>
    <w:rsid w:val="00246D4D"/>
    <w:rsid w:val="00250311"/>
    <w:rsid w:val="0025057D"/>
    <w:rsid w:val="002512BD"/>
    <w:rsid w:val="00251B0E"/>
    <w:rsid w:val="00251D47"/>
    <w:rsid w:val="002520B9"/>
    <w:rsid w:val="0025248C"/>
    <w:rsid w:val="00253F1D"/>
    <w:rsid w:val="0025451F"/>
    <w:rsid w:val="0025481E"/>
    <w:rsid w:val="002549BC"/>
    <w:rsid w:val="0025540D"/>
    <w:rsid w:val="00255928"/>
    <w:rsid w:val="00256205"/>
    <w:rsid w:val="0025627B"/>
    <w:rsid w:val="00260D36"/>
    <w:rsid w:val="0026134E"/>
    <w:rsid w:val="00262133"/>
    <w:rsid w:val="002634FA"/>
    <w:rsid w:val="0026358B"/>
    <w:rsid w:val="00263923"/>
    <w:rsid w:val="0026401A"/>
    <w:rsid w:val="00264B52"/>
    <w:rsid w:val="00266622"/>
    <w:rsid w:val="00267095"/>
    <w:rsid w:val="00267B1B"/>
    <w:rsid w:val="00267CDF"/>
    <w:rsid w:val="002719AE"/>
    <w:rsid w:val="002724BD"/>
    <w:rsid w:val="0027385C"/>
    <w:rsid w:val="002739A3"/>
    <w:rsid w:val="00273D32"/>
    <w:rsid w:val="00274868"/>
    <w:rsid w:val="00274F68"/>
    <w:rsid w:val="002750BE"/>
    <w:rsid w:val="00275D12"/>
    <w:rsid w:val="00280406"/>
    <w:rsid w:val="0028054A"/>
    <w:rsid w:val="0028087D"/>
    <w:rsid w:val="002809BF"/>
    <w:rsid w:val="0028159F"/>
    <w:rsid w:val="00281CC9"/>
    <w:rsid w:val="00281F74"/>
    <w:rsid w:val="0028201E"/>
    <w:rsid w:val="00282E0E"/>
    <w:rsid w:val="00283969"/>
    <w:rsid w:val="00283EF9"/>
    <w:rsid w:val="002844CD"/>
    <w:rsid w:val="002846F4"/>
    <w:rsid w:val="00285D79"/>
    <w:rsid w:val="00286530"/>
    <w:rsid w:val="00286B24"/>
    <w:rsid w:val="00287B9A"/>
    <w:rsid w:val="00291CA5"/>
    <w:rsid w:val="00292623"/>
    <w:rsid w:val="00292CDD"/>
    <w:rsid w:val="00293DE8"/>
    <w:rsid w:val="002A01E9"/>
    <w:rsid w:val="002A0477"/>
    <w:rsid w:val="002A45DF"/>
    <w:rsid w:val="002A5060"/>
    <w:rsid w:val="002A57DB"/>
    <w:rsid w:val="002A59A6"/>
    <w:rsid w:val="002A5BC8"/>
    <w:rsid w:val="002A6606"/>
    <w:rsid w:val="002A7CC6"/>
    <w:rsid w:val="002B0A5C"/>
    <w:rsid w:val="002B0A88"/>
    <w:rsid w:val="002B1C1A"/>
    <w:rsid w:val="002B22D9"/>
    <w:rsid w:val="002B2BD3"/>
    <w:rsid w:val="002B4856"/>
    <w:rsid w:val="002B4B8C"/>
    <w:rsid w:val="002B4E28"/>
    <w:rsid w:val="002B4E80"/>
    <w:rsid w:val="002B56A1"/>
    <w:rsid w:val="002B5A52"/>
    <w:rsid w:val="002B6014"/>
    <w:rsid w:val="002B7154"/>
    <w:rsid w:val="002C058C"/>
    <w:rsid w:val="002C0945"/>
    <w:rsid w:val="002C0A8F"/>
    <w:rsid w:val="002C189E"/>
    <w:rsid w:val="002C26AF"/>
    <w:rsid w:val="002C3781"/>
    <w:rsid w:val="002C3867"/>
    <w:rsid w:val="002C3AE4"/>
    <w:rsid w:val="002C3B73"/>
    <w:rsid w:val="002C3E09"/>
    <w:rsid w:val="002C4A15"/>
    <w:rsid w:val="002C4E19"/>
    <w:rsid w:val="002C5D62"/>
    <w:rsid w:val="002C78F2"/>
    <w:rsid w:val="002D210C"/>
    <w:rsid w:val="002D30D2"/>
    <w:rsid w:val="002D32E5"/>
    <w:rsid w:val="002D4160"/>
    <w:rsid w:val="002D4672"/>
    <w:rsid w:val="002D4DA8"/>
    <w:rsid w:val="002D58FF"/>
    <w:rsid w:val="002D5EEF"/>
    <w:rsid w:val="002D6663"/>
    <w:rsid w:val="002D667D"/>
    <w:rsid w:val="002D765F"/>
    <w:rsid w:val="002E1949"/>
    <w:rsid w:val="002E1B0A"/>
    <w:rsid w:val="002E1C0E"/>
    <w:rsid w:val="002E26B2"/>
    <w:rsid w:val="002E2983"/>
    <w:rsid w:val="002E3618"/>
    <w:rsid w:val="002E389E"/>
    <w:rsid w:val="002E40F1"/>
    <w:rsid w:val="002E44C8"/>
    <w:rsid w:val="002E5185"/>
    <w:rsid w:val="002E5467"/>
    <w:rsid w:val="002E5F03"/>
    <w:rsid w:val="002E7394"/>
    <w:rsid w:val="002E7CE5"/>
    <w:rsid w:val="002F01F8"/>
    <w:rsid w:val="002F01FB"/>
    <w:rsid w:val="002F140A"/>
    <w:rsid w:val="002F14A7"/>
    <w:rsid w:val="002F1BE1"/>
    <w:rsid w:val="002F27F1"/>
    <w:rsid w:val="002F2C8D"/>
    <w:rsid w:val="002F3FF1"/>
    <w:rsid w:val="002F4153"/>
    <w:rsid w:val="002F49E1"/>
    <w:rsid w:val="002F49FD"/>
    <w:rsid w:val="002F4F27"/>
    <w:rsid w:val="00300596"/>
    <w:rsid w:val="00300E07"/>
    <w:rsid w:val="00301209"/>
    <w:rsid w:val="003012C6"/>
    <w:rsid w:val="00302AA4"/>
    <w:rsid w:val="0030340A"/>
    <w:rsid w:val="00304563"/>
    <w:rsid w:val="003060BF"/>
    <w:rsid w:val="003069B4"/>
    <w:rsid w:val="00306DE6"/>
    <w:rsid w:val="00310197"/>
    <w:rsid w:val="0031086B"/>
    <w:rsid w:val="003108EA"/>
    <w:rsid w:val="00310F6A"/>
    <w:rsid w:val="00311018"/>
    <w:rsid w:val="00311833"/>
    <w:rsid w:val="003120E2"/>
    <w:rsid w:val="0031343B"/>
    <w:rsid w:val="003138FF"/>
    <w:rsid w:val="00313DE3"/>
    <w:rsid w:val="00320618"/>
    <w:rsid w:val="003206BE"/>
    <w:rsid w:val="00320CE2"/>
    <w:rsid w:val="00320FCC"/>
    <w:rsid w:val="003212A9"/>
    <w:rsid w:val="003217FC"/>
    <w:rsid w:val="00321A08"/>
    <w:rsid w:val="00321B55"/>
    <w:rsid w:val="00321B63"/>
    <w:rsid w:val="00323362"/>
    <w:rsid w:val="00325449"/>
    <w:rsid w:val="00326FC4"/>
    <w:rsid w:val="003271CB"/>
    <w:rsid w:val="00331949"/>
    <w:rsid w:val="00331D79"/>
    <w:rsid w:val="00331F47"/>
    <w:rsid w:val="00332013"/>
    <w:rsid w:val="00332C92"/>
    <w:rsid w:val="003333F9"/>
    <w:rsid w:val="0033579B"/>
    <w:rsid w:val="003359BB"/>
    <w:rsid w:val="003360B2"/>
    <w:rsid w:val="0033653F"/>
    <w:rsid w:val="00336CB4"/>
    <w:rsid w:val="00337577"/>
    <w:rsid w:val="00340360"/>
    <w:rsid w:val="003427A8"/>
    <w:rsid w:val="003429D8"/>
    <w:rsid w:val="00343567"/>
    <w:rsid w:val="00346841"/>
    <w:rsid w:val="00347747"/>
    <w:rsid w:val="00350338"/>
    <w:rsid w:val="00351727"/>
    <w:rsid w:val="00352704"/>
    <w:rsid w:val="00353071"/>
    <w:rsid w:val="00354551"/>
    <w:rsid w:val="00354E21"/>
    <w:rsid w:val="00354EDA"/>
    <w:rsid w:val="00356BE2"/>
    <w:rsid w:val="00356E6F"/>
    <w:rsid w:val="00357DAD"/>
    <w:rsid w:val="0036010C"/>
    <w:rsid w:val="00360553"/>
    <w:rsid w:val="003610F0"/>
    <w:rsid w:val="00361784"/>
    <w:rsid w:val="00361C41"/>
    <w:rsid w:val="00362676"/>
    <w:rsid w:val="003626E0"/>
    <w:rsid w:val="0036496B"/>
    <w:rsid w:val="0036561C"/>
    <w:rsid w:val="00367D59"/>
    <w:rsid w:val="00371B00"/>
    <w:rsid w:val="003724F1"/>
    <w:rsid w:val="00373330"/>
    <w:rsid w:val="00373508"/>
    <w:rsid w:val="00373BA8"/>
    <w:rsid w:val="00373D48"/>
    <w:rsid w:val="0037480A"/>
    <w:rsid w:val="00375121"/>
    <w:rsid w:val="00376583"/>
    <w:rsid w:val="003766F7"/>
    <w:rsid w:val="003772FC"/>
    <w:rsid w:val="00377690"/>
    <w:rsid w:val="00377F17"/>
    <w:rsid w:val="0038259B"/>
    <w:rsid w:val="00382710"/>
    <w:rsid w:val="00382A4E"/>
    <w:rsid w:val="00383109"/>
    <w:rsid w:val="003834F3"/>
    <w:rsid w:val="003837D9"/>
    <w:rsid w:val="003849E9"/>
    <w:rsid w:val="00384B75"/>
    <w:rsid w:val="00384CBC"/>
    <w:rsid w:val="0038582A"/>
    <w:rsid w:val="00386F3A"/>
    <w:rsid w:val="003874AD"/>
    <w:rsid w:val="003875A8"/>
    <w:rsid w:val="00387C73"/>
    <w:rsid w:val="00391339"/>
    <w:rsid w:val="00392825"/>
    <w:rsid w:val="003929A5"/>
    <w:rsid w:val="003943C5"/>
    <w:rsid w:val="00395556"/>
    <w:rsid w:val="00396A94"/>
    <w:rsid w:val="00397417"/>
    <w:rsid w:val="00397728"/>
    <w:rsid w:val="00397A65"/>
    <w:rsid w:val="003A015A"/>
    <w:rsid w:val="003A14B6"/>
    <w:rsid w:val="003A2856"/>
    <w:rsid w:val="003A3712"/>
    <w:rsid w:val="003A4614"/>
    <w:rsid w:val="003A473B"/>
    <w:rsid w:val="003A4BF9"/>
    <w:rsid w:val="003A5BED"/>
    <w:rsid w:val="003A642F"/>
    <w:rsid w:val="003A7159"/>
    <w:rsid w:val="003A751A"/>
    <w:rsid w:val="003A7790"/>
    <w:rsid w:val="003B0F2B"/>
    <w:rsid w:val="003B1801"/>
    <w:rsid w:val="003B1A30"/>
    <w:rsid w:val="003B21DB"/>
    <w:rsid w:val="003B2B37"/>
    <w:rsid w:val="003B3839"/>
    <w:rsid w:val="003B430D"/>
    <w:rsid w:val="003B4960"/>
    <w:rsid w:val="003B5017"/>
    <w:rsid w:val="003B5E41"/>
    <w:rsid w:val="003B6CD5"/>
    <w:rsid w:val="003B6EB3"/>
    <w:rsid w:val="003B77F5"/>
    <w:rsid w:val="003C1215"/>
    <w:rsid w:val="003C1269"/>
    <w:rsid w:val="003C1FEC"/>
    <w:rsid w:val="003C3928"/>
    <w:rsid w:val="003C3F9E"/>
    <w:rsid w:val="003C415A"/>
    <w:rsid w:val="003C4525"/>
    <w:rsid w:val="003C4F17"/>
    <w:rsid w:val="003C5044"/>
    <w:rsid w:val="003C5E97"/>
    <w:rsid w:val="003C688A"/>
    <w:rsid w:val="003C7BB5"/>
    <w:rsid w:val="003D1290"/>
    <w:rsid w:val="003D2734"/>
    <w:rsid w:val="003D297C"/>
    <w:rsid w:val="003D2AC4"/>
    <w:rsid w:val="003D2CF3"/>
    <w:rsid w:val="003D4130"/>
    <w:rsid w:val="003D4477"/>
    <w:rsid w:val="003D4DEF"/>
    <w:rsid w:val="003D5212"/>
    <w:rsid w:val="003D551A"/>
    <w:rsid w:val="003D5887"/>
    <w:rsid w:val="003D69D3"/>
    <w:rsid w:val="003D6F9E"/>
    <w:rsid w:val="003D7218"/>
    <w:rsid w:val="003E0226"/>
    <w:rsid w:val="003E2890"/>
    <w:rsid w:val="003E2936"/>
    <w:rsid w:val="003E3158"/>
    <w:rsid w:val="003E4386"/>
    <w:rsid w:val="003E450C"/>
    <w:rsid w:val="003E4AB9"/>
    <w:rsid w:val="003E4C8A"/>
    <w:rsid w:val="003E5C96"/>
    <w:rsid w:val="003E61B8"/>
    <w:rsid w:val="003E63F1"/>
    <w:rsid w:val="003E70BF"/>
    <w:rsid w:val="003E779A"/>
    <w:rsid w:val="003E79F1"/>
    <w:rsid w:val="003F117A"/>
    <w:rsid w:val="003F142B"/>
    <w:rsid w:val="003F2928"/>
    <w:rsid w:val="003F3A31"/>
    <w:rsid w:val="003F4BBB"/>
    <w:rsid w:val="003F6343"/>
    <w:rsid w:val="003F66B1"/>
    <w:rsid w:val="003F6858"/>
    <w:rsid w:val="003F70E7"/>
    <w:rsid w:val="003F776E"/>
    <w:rsid w:val="00401BF7"/>
    <w:rsid w:val="00401F48"/>
    <w:rsid w:val="00402407"/>
    <w:rsid w:val="0040295C"/>
    <w:rsid w:val="00403D80"/>
    <w:rsid w:val="00403F33"/>
    <w:rsid w:val="00404B35"/>
    <w:rsid w:val="00406880"/>
    <w:rsid w:val="00406B35"/>
    <w:rsid w:val="00406E3E"/>
    <w:rsid w:val="004077F7"/>
    <w:rsid w:val="00410CCD"/>
    <w:rsid w:val="00410CED"/>
    <w:rsid w:val="00411CDA"/>
    <w:rsid w:val="004127FA"/>
    <w:rsid w:val="004129A9"/>
    <w:rsid w:val="00413092"/>
    <w:rsid w:val="00413BF3"/>
    <w:rsid w:val="004146DD"/>
    <w:rsid w:val="00415680"/>
    <w:rsid w:val="004158F6"/>
    <w:rsid w:val="00415942"/>
    <w:rsid w:val="00416367"/>
    <w:rsid w:val="00416CA9"/>
    <w:rsid w:val="004171A3"/>
    <w:rsid w:val="00417AFF"/>
    <w:rsid w:val="00420935"/>
    <w:rsid w:val="00420E0D"/>
    <w:rsid w:val="0042136F"/>
    <w:rsid w:val="00421C17"/>
    <w:rsid w:val="00422414"/>
    <w:rsid w:val="00423250"/>
    <w:rsid w:val="00423B5B"/>
    <w:rsid w:val="00423DEF"/>
    <w:rsid w:val="00424894"/>
    <w:rsid w:val="00424984"/>
    <w:rsid w:val="00426175"/>
    <w:rsid w:val="0042640E"/>
    <w:rsid w:val="0042679F"/>
    <w:rsid w:val="004276A0"/>
    <w:rsid w:val="004302D2"/>
    <w:rsid w:val="00430475"/>
    <w:rsid w:val="004305D4"/>
    <w:rsid w:val="00430A55"/>
    <w:rsid w:val="00431452"/>
    <w:rsid w:val="004314ED"/>
    <w:rsid w:val="00431FD9"/>
    <w:rsid w:val="00432627"/>
    <w:rsid w:val="004329F2"/>
    <w:rsid w:val="00433AAF"/>
    <w:rsid w:val="00433B10"/>
    <w:rsid w:val="00434BA4"/>
    <w:rsid w:val="004359EF"/>
    <w:rsid w:val="00437194"/>
    <w:rsid w:val="004378BD"/>
    <w:rsid w:val="00437BCE"/>
    <w:rsid w:val="004421CE"/>
    <w:rsid w:val="004424F6"/>
    <w:rsid w:val="00442E91"/>
    <w:rsid w:val="00443966"/>
    <w:rsid w:val="00444C43"/>
    <w:rsid w:val="00444F70"/>
    <w:rsid w:val="004467EC"/>
    <w:rsid w:val="004467EE"/>
    <w:rsid w:val="00447A1A"/>
    <w:rsid w:val="00450163"/>
    <w:rsid w:val="00451EF5"/>
    <w:rsid w:val="0045228A"/>
    <w:rsid w:val="004557C1"/>
    <w:rsid w:val="00456298"/>
    <w:rsid w:val="00457F51"/>
    <w:rsid w:val="0046035B"/>
    <w:rsid w:val="004632DF"/>
    <w:rsid w:val="004641EA"/>
    <w:rsid w:val="0046471A"/>
    <w:rsid w:val="00464776"/>
    <w:rsid w:val="00467A77"/>
    <w:rsid w:val="00467D18"/>
    <w:rsid w:val="004700DC"/>
    <w:rsid w:val="004707B3"/>
    <w:rsid w:val="0047085D"/>
    <w:rsid w:val="004726B9"/>
    <w:rsid w:val="00472A4D"/>
    <w:rsid w:val="00472BEF"/>
    <w:rsid w:val="004734BB"/>
    <w:rsid w:val="00473E70"/>
    <w:rsid w:val="004743C9"/>
    <w:rsid w:val="00474E05"/>
    <w:rsid w:val="004757A6"/>
    <w:rsid w:val="00477351"/>
    <w:rsid w:val="00477922"/>
    <w:rsid w:val="00477C2E"/>
    <w:rsid w:val="004805DE"/>
    <w:rsid w:val="0048100F"/>
    <w:rsid w:val="00481E04"/>
    <w:rsid w:val="00482D0E"/>
    <w:rsid w:val="00484CAC"/>
    <w:rsid w:val="00485120"/>
    <w:rsid w:val="004851E2"/>
    <w:rsid w:val="004853B3"/>
    <w:rsid w:val="00485BA9"/>
    <w:rsid w:val="0048642D"/>
    <w:rsid w:val="00486D1B"/>
    <w:rsid w:val="00487082"/>
    <w:rsid w:val="00487E4F"/>
    <w:rsid w:val="004900F7"/>
    <w:rsid w:val="004908D3"/>
    <w:rsid w:val="00492A5D"/>
    <w:rsid w:val="00492E81"/>
    <w:rsid w:val="004930B0"/>
    <w:rsid w:val="00493D85"/>
    <w:rsid w:val="004941EA"/>
    <w:rsid w:val="004950F2"/>
    <w:rsid w:val="0049518D"/>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D58"/>
    <w:rsid w:val="004C14ED"/>
    <w:rsid w:val="004C155A"/>
    <w:rsid w:val="004C1EB5"/>
    <w:rsid w:val="004C20CD"/>
    <w:rsid w:val="004C2181"/>
    <w:rsid w:val="004C29DC"/>
    <w:rsid w:val="004C3702"/>
    <w:rsid w:val="004C45C7"/>
    <w:rsid w:val="004C49F7"/>
    <w:rsid w:val="004C4AA4"/>
    <w:rsid w:val="004C61DB"/>
    <w:rsid w:val="004C7A66"/>
    <w:rsid w:val="004D0A39"/>
    <w:rsid w:val="004D0FB6"/>
    <w:rsid w:val="004D108D"/>
    <w:rsid w:val="004D3C4A"/>
    <w:rsid w:val="004D47E6"/>
    <w:rsid w:val="004D4998"/>
    <w:rsid w:val="004D4BF6"/>
    <w:rsid w:val="004D4C04"/>
    <w:rsid w:val="004D4EE4"/>
    <w:rsid w:val="004D5303"/>
    <w:rsid w:val="004D5B72"/>
    <w:rsid w:val="004D63B4"/>
    <w:rsid w:val="004D64CA"/>
    <w:rsid w:val="004D7367"/>
    <w:rsid w:val="004D7466"/>
    <w:rsid w:val="004D750B"/>
    <w:rsid w:val="004E00CB"/>
    <w:rsid w:val="004E01D9"/>
    <w:rsid w:val="004E0B30"/>
    <w:rsid w:val="004E3044"/>
    <w:rsid w:val="004E3F93"/>
    <w:rsid w:val="004E4687"/>
    <w:rsid w:val="004E7329"/>
    <w:rsid w:val="004E7638"/>
    <w:rsid w:val="004F0725"/>
    <w:rsid w:val="004F1964"/>
    <w:rsid w:val="004F24FD"/>
    <w:rsid w:val="004F367D"/>
    <w:rsid w:val="004F4404"/>
    <w:rsid w:val="004F45FC"/>
    <w:rsid w:val="004F63CA"/>
    <w:rsid w:val="0050074D"/>
    <w:rsid w:val="00501C71"/>
    <w:rsid w:val="005031B6"/>
    <w:rsid w:val="005036BB"/>
    <w:rsid w:val="005037F5"/>
    <w:rsid w:val="00504188"/>
    <w:rsid w:val="005054A1"/>
    <w:rsid w:val="00505766"/>
    <w:rsid w:val="00506C83"/>
    <w:rsid w:val="00506E5B"/>
    <w:rsid w:val="0050751F"/>
    <w:rsid w:val="00510188"/>
    <w:rsid w:val="00510ADE"/>
    <w:rsid w:val="00511ABA"/>
    <w:rsid w:val="00511C7F"/>
    <w:rsid w:val="00511D16"/>
    <w:rsid w:val="005148EC"/>
    <w:rsid w:val="00515078"/>
    <w:rsid w:val="00516915"/>
    <w:rsid w:val="00516A1F"/>
    <w:rsid w:val="00517451"/>
    <w:rsid w:val="00517759"/>
    <w:rsid w:val="005201D8"/>
    <w:rsid w:val="00520854"/>
    <w:rsid w:val="00520A76"/>
    <w:rsid w:val="00520BAB"/>
    <w:rsid w:val="00521380"/>
    <w:rsid w:val="005215D1"/>
    <w:rsid w:val="00521E6C"/>
    <w:rsid w:val="005230DC"/>
    <w:rsid w:val="00523923"/>
    <w:rsid w:val="00523C02"/>
    <w:rsid w:val="00523C8B"/>
    <w:rsid w:val="005240BA"/>
    <w:rsid w:val="00524456"/>
    <w:rsid w:val="005249F8"/>
    <w:rsid w:val="00524BA4"/>
    <w:rsid w:val="005250AA"/>
    <w:rsid w:val="00526082"/>
    <w:rsid w:val="0052608E"/>
    <w:rsid w:val="00526476"/>
    <w:rsid w:val="005269F3"/>
    <w:rsid w:val="00526BA7"/>
    <w:rsid w:val="00526EF0"/>
    <w:rsid w:val="005274FD"/>
    <w:rsid w:val="005301A0"/>
    <w:rsid w:val="00530BCD"/>
    <w:rsid w:val="005314B9"/>
    <w:rsid w:val="00531F30"/>
    <w:rsid w:val="00531FF2"/>
    <w:rsid w:val="00534CF6"/>
    <w:rsid w:val="0053568C"/>
    <w:rsid w:val="0053593A"/>
    <w:rsid w:val="00537730"/>
    <w:rsid w:val="005401F3"/>
    <w:rsid w:val="00541F02"/>
    <w:rsid w:val="0054204A"/>
    <w:rsid w:val="005434CF"/>
    <w:rsid w:val="00543FB1"/>
    <w:rsid w:val="00546007"/>
    <w:rsid w:val="00546FB8"/>
    <w:rsid w:val="005472A7"/>
    <w:rsid w:val="005475C8"/>
    <w:rsid w:val="00547B30"/>
    <w:rsid w:val="00550273"/>
    <w:rsid w:val="005507A8"/>
    <w:rsid w:val="005513CF"/>
    <w:rsid w:val="00551D4C"/>
    <w:rsid w:val="00552255"/>
    <w:rsid w:val="00552526"/>
    <w:rsid w:val="0055278B"/>
    <w:rsid w:val="00553CC9"/>
    <w:rsid w:val="00553CF4"/>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520"/>
    <w:rsid w:val="00566776"/>
    <w:rsid w:val="0056728D"/>
    <w:rsid w:val="00567337"/>
    <w:rsid w:val="005676BB"/>
    <w:rsid w:val="00567BEE"/>
    <w:rsid w:val="00567D85"/>
    <w:rsid w:val="00570333"/>
    <w:rsid w:val="00570E31"/>
    <w:rsid w:val="00571820"/>
    <w:rsid w:val="005728AD"/>
    <w:rsid w:val="00574010"/>
    <w:rsid w:val="005748EB"/>
    <w:rsid w:val="00574B7D"/>
    <w:rsid w:val="00575A7C"/>
    <w:rsid w:val="00577BA3"/>
    <w:rsid w:val="00582BC7"/>
    <w:rsid w:val="005830BE"/>
    <w:rsid w:val="0058346C"/>
    <w:rsid w:val="00584332"/>
    <w:rsid w:val="005846A8"/>
    <w:rsid w:val="00584AA4"/>
    <w:rsid w:val="00585793"/>
    <w:rsid w:val="00586FE2"/>
    <w:rsid w:val="005878B3"/>
    <w:rsid w:val="005905B9"/>
    <w:rsid w:val="005905F8"/>
    <w:rsid w:val="00590A76"/>
    <w:rsid w:val="00590A98"/>
    <w:rsid w:val="0059127A"/>
    <w:rsid w:val="0059163F"/>
    <w:rsid w:val="005924C0"/>
    <w:rsid w:val="0059334A"/>
    <w:rsid w:val="005936BF"/>
    <w:rsid w:val="005941AA"/>
    <w:rsid w:val="00594442"/>
    <w:rsid w:val="0059621F"/>
    <w:rsid w:val="005A0239"/>
    <w:rsid w:val="005A0B11"/>
    <w:rsid w:val="005A2760"/>
    <w:rsid w:val="005A2F79"/>
    <w:rsid w:val="005A34B7"/>
    <w:rsid w:val="005A5FDA"/>
    <w:rsid w:val="005A6879"/>
    <w:rsid w:val="005B124A"/>
    <w:rsid w:val="005B1290"/>
    <w:rsid w:val="005B173E"/>
    <w:rsid w:val="005B2438"/>
    <w:rsid w:val="005B290B"/>
    <w:rsid w:val="005B2A02"/>
    <w:rsid w:val="005B35FB"/>
    <w:rsid w:val="005B4987"/>
    <w:rsid w:val="005B49A8"/>
    <w:rsid w:val="005B583F"/>
    <w:rsid w:val="005B5F6C"/>
    <w:rsid w:val="005B6D4C"/>
    <w:rsid w:val="005B762D"/>
    <w:rsid w:val="005C04EE"/>
    <w:rsid w:val="005C18BA"/>
    <w:rsid w:val="005C28C7"/>
    <w:rsid w:val="005C42CB"/>
    <w:rsid w:val="005C436B"/>
    <w:rsid w:val="005C619B"/>
    <w:rsid w:val="005C75B0"/>
    <w:rsid w:val="005D1396"/>
    <w:rsid w:val="005D1B25"/>
    <w:rsid w:val="005D2742"/>
    <w:rsid w:val="005D29F3"/>
    <w:rsid w:val="005D33B7"/>
    <w:rsid w:val="005D3AA2"/>
    <w:rsid w:val="005D4CAD"/>
    <w:rsid w:val="005D55B2"/>
    <w:rsid w:val="005E2A10"/>
    <w:rsid w:val="005E3054"/>
    <w:rsid w:val="005E5E19"/>
    <w:rsid w:val="005E69C8"/>
    <w:rsid w:val="005E7D8D"/>
    <w:rsid w:val="005E7F17"/>
    <w:rsid w:val="005F1051"/>
    <w:rsid w:val="005F1B71"/>
    <w:rsid w:val="005F2F93"/>
    <w:rsid w:val="005F485E"/>
    <w:rsid w:val="005F4CED"/>
    <w:rsid w:val="005F5B37"/>
    <w:rsid w:val="005F5D05"/>
    <w:rsid w:val="005F6468"/>
    <w:rsid w:val="00600CFA"/>
    <w:rsid w:val="00601FA1"/>
    <w:rsid w:val="00603CDE"/>
    <w:rsid w:val="006040B4"/>
    <w:rsid w:val="006041FD"/>
    <w:rsid w:val="0060488B"/>
    <w:rsid w:val="0060625A"/>
    <w:rsid w:val="00606E5C"/>
    <w:rsid w:val="00610550"/>
    <w:rsid w:val="006107D1"/>
    <w:rsid w:val="00612B47"/>
    <w:rsid w:val="00612EAA"/>
    <w:rsid w:val="0061619D"/>
    <w:rsid w:val="006164DC"/>
    <w:rsid w:val="0061692C"/>
    <w:rsid w:val="00616E12"/>
    <w:rsid w:val="00616E60"/>
    <w:rsid w:val="0061725B"/>
    <w:rsid w:val="00617CAC"/>
    <w:rsid w:val="00617EA0"/>
    <w:rsid w:val="00622741"/>
    <w:rsid w:val="006232D0"/>
    <w:rsid w:val="00623BFC"/>
    <w:rsid w:val="00623CF0"/>
    <w:rsid w:val="006258EB"/>
    <w:rsid w:val="00631DFA"/>
    <w:rsid w:val="00632094"/>
    <w:rsid w:val="00634B02"/>
    <w:rsid w:val="00634B53"/>
    <w:rsid w:val="00635F4E"/>
    <w:rsid w:val="00635FD5"/>
    <w:rsid w:val="00636879"/>
    <w:rsid w:val="00636AF2"/>
    <w:rsid w:val="00636B49"/>
    <w:rsid w:val="00640969"/>
    <w:rsid w:val="00640A16"/>
    <w:rsid w:val="00641B2F"/>
    <w:rsid w:val="00642865"/>
    <w:rsid w:val="00643570"/>
    <w:rsid w:val="00643594"/>
    <w:rsid w:val="00643983"/>
    <w:rsid w:val="00644441"/>
    <w:rsid w:val="0064589A"/>
    <w:rsid w:val="00645EAA"/>
    <w:rsid w:val="00646A81"/>
    <w:rsid w:val="00646F87"/>
    <w:rsid w:val="00646FE1"/>
    <w:rsid w:val="00647D0C"/>
    <w:rsid w:val="00647FF8"/>
    <w:rsid w:val="0065071F"/>
    <w:rsid w:val="00650C02"/>
    <w:rsid w:val="00652CDB"/>
    <w:rsid w:val="00652EE7"/>
    <w:rsid w:val="00654295"/>
    <w:rsid w:val="00654461"/>
    <w:rsid w:val="006549C1"/>
    <w:rsid w:val="00655176"/>
    <w:rsid w:val="00657609"/>
    <w:rsid w:val="006576D3"/>
    <w:rsid w:val="006577C6"/>
    <w:rsid w:val="00657903"/>
    <w:rsid w:val="00657DA2"/>
    <w:rsid w:val="006605C1"/>
    <w:rsid w:val="00660DBB"/>
    <w:rsid w:val="00663A8F"/>
    <w:rsid w:val="00663DCC"/>
    <w:rsid w:val="00663E14"/>
    <w:rsid w:val="00663FFE"/>
    <w:rsid w:val="00664520"/>
    <w:rsid w:val="00664ED1"/>
    <w:rsid w:val="0066504C"/>
    <w:rsid w:val="00665158"/>
    <w:rsid w:val="0067093B"/>
    <w:rsid w:val="00670B10"/>
    <w:rsid w:val="00670C03"/>
    <w:rsid w:val="00670F14"/>
    <w:rsid w:val="006718E4"/>
    <w:rsid w:val="006718F5"/>
    <w:rsid w:val="00671CEC"/>
    <w:rsid w:val="00672609"/>
    <w:rsid w:val="00673416"/>
    <w:rsid w:val="00674125"/>
    <w:rsid w:val="00674A64"/>
    <w:rsid w:val="00675055"/>
    <w:rsid w:val="0067570A"/>
    <w:rsid w:val="00675719"/>
    <w:rsid w:val="00676426"/>
    <w:rsid w:val="00677503"/>
    <w:rsid w:val="00680973"/>
    <w:rsid w:val="00680C94"/>
    <w:rsid w:val="006831F6"/>
    <w:rsid w:val="00683A04"/>
    <w:rsid w:val="00684221"/>
    <w:rsid w:val="006857C4"/>
    <w:rsid w:val="00685C70"/>
    <w:rsid w:val="006860EF"/>
    <w:rsid w:val="006863F9"/>
    <w:rsid w:val="0068728C"/>
    <w:rsid w:val="0068769A"/>
    <w:rsid w:val="006876A0"/>
    <w:rsid w:val="00687CA6"/>
    <w:rsid w:val="00690236"/>
    <w:rsid w:val="0069029A"/>
    <w:rsid w:val="006909BB"/>
    <w:rsid w:val="00690DDC"/>
    <w:rsid w:val="00691614"/>
    <w:rsid w:val="0069223C"/>
    <w:rsid w:val="0069287D"/>
    <w:rsid w:val="006932AD"/>
    <w:rsid w:val="006935E2"/>
    <w:rsid w:val="00693F2F"/>
    <w:rsid w:val="00695403"/>
    <w:rsid w:val="006A01BB"/>
    <w:rsid w:val="006A1C60"/>
    <w:rsid w:val="006A1C6F"/>
    <w:rsid w:val="006A25D2"/>
    <w:rsid w:val="006A30B6"/>
    <w:rsid w:val="006A3CEA"/>
    <w:rsid w:val="006A4454"/>
    <w:rsid w:val="006A51EE"/>
    <w:rsid w:val="006A61DB"/>
    <w:rsid w:val="006A6355"/>
    <w:rsid w:val="006A6C62"/>
    <w:rsid w:val="006A739E"/>
    <w:rsid w:val="006A748E"/>
    <w:rsid w:val="006B02F9"/>
    <w:rsid w:val="006B284F"/>
    <w:rsid w:val="006B351A"/>
    <w:rsid w:val="006B7CE6"/>
    <w:rsid w:val="006B7EC7"/>
    <w:rsid w:val="006B7FDD"/>
    <w:rsid w:val="006C05F8"/>
    <w:rsid w:val="006C0FE7"/>
    <w:rsid w:val="006C18AA"/>
    <w:rsid w:val="006C1D63"/>
    <w:rsid w:val="006C38E9"/>
    <w:rsid w:val="006C570E"/>
    <w:rsid w:val="006C5792"/>
    <w:rsid w:val="006C6B81"/>
    <w:rsid w:val="006C793D"/>
    <w:rsid w:val="006C7989"/>
    <w:rsid w:val="006D1483"/>
    <w:rsid w:val="006D1EBF"/>
    <w:rsid w:val="006D2B98"/>
    <w:rsid w:val="006D4096"/>
    <w:rsid w:val="006D4DE2"/>
    <w:rsid w:val="006D50B0"/>
    <w:rsid w:val="006D7247"/>
    <w:rsid w:val="006D7BE7"/>
    <w:rsid w:val="006E0154"/>
    <w:rsid w:val="006E0D3C"/>
    <w:rsid w:val="006E0F37"/>
    <w:rsid w:val="006E36EB"/>
    <w:rsid w:val="006E72DF"/>
    <w:rsid w:val="006E74F8"/>
    <w:rsid w:val="006E76E7"/>
    <w:rsid w:val="006E77A0"/>
    <w:rsid w:val="006E7FC7"/>
    <w:rsid w:val="006F01DB"/>
    <w:rsid w:val="006F070C"/>
    <w:rsid w:val="006F340B"/>
    <w:rsid w:val="006F4770"/>
    <w:rsid w:val="006F498B"/>
    <w:rsid w:val="006F4B2E"/>
    <w:rsid w:val="006F5563"/>
    <w:rsid w:val="006F5809"/>
    <w:rsid w:val="006F5BC3"/>
    <w:rsid w:val="006F6D06"/>
    <w:rsid w:val="006F7194"/>
    <w:rsid w:val="00701DC8"/>
    <w:rsid w:val="00702356"/>
    <w:rsid w:val="007024EA"/>
    <w:rsid w:val="007025BD"/>
    <w:rsid w:val="00702D52"/>
    <w:rsid w:val="00703710"/>
    <w:rsid w:val="00704071"/>
    <w:rsid w:val="007041ED"/>
    <w:rsid w:val="0070455A"/>
    <w:rsid w:val="00704B15"/>
    <w:rsid w:val="0070534B"/>
    <w:rsid w:val="00706725"/>
    <w:rsid w:val="007067DA"/>
    <w:rsid w:val="007079C8"/>
    <w:rsid w:val="00707C3A"/>
    <w:rsid w:val="00707E58"/>
    <w:rsid w:val="007103C1"/>
    <w:rsid w:val="00710C8D"/>
    <w:rsid w:val="0071112D"/>
    <w:rsid w:val="00711DA7"/>
    <w:rsid w:val="00711F63"/>
    <w:rsid w:val="00711F74"/>
    <w:rsid w:val="00711FDE"/>
    <w:rsid w:val="00712508"/>
    <w:rsid w:val="00712AC9"/>
    <w:rsid w:val="007136A9"/>
    <w:rsid w:val="00714A63"/>
    <w:rsid w:val="00716D7A"/>
    <w:rsid w:val="00717428"/>
    <w:rsid w:val="007176A3"/>
    <w:rsid w:val="007177CE"/>
    <w:rsid w:val="00717C10"/>
    <w:rsid w:val="00720035"/>
    <w:rsid w:val="00720759"/>
    <w:rsid w:val="00721189"/>
    <w:rsid w:val="007212B9"/>
    <w:rsid w:val="0072144D"/>
    <w:rsid w:val="00721E08"/>
    <w:rsid w:val="0072229B"/>
    <w:rsid w:val="00723B8B"/>
    <w:rsid w:val="007241B7"/>
    <w:rsid w:val="0072467E"/>
    <w:rsid w:val="00724795"/>
    <w:rsid w:val="0072584E"/>
    <w:rsid w:val="00725D0D"/>
    <w:rsid w:val="00726406"/>
    <w:rsid w:val="00727151"/>
    <w:rsid w:val="0072790B"/>
    <w:rsid w:val="00727E5E"/>
    <w:rsid w:val="0073088E"/>
    <w:rsid w:val="007322E0"/>
    <w:rsid w:val="007329F2"/>
    <w:rsid w:val="00732BB9"/>
    <w:rsid w:val="00733304"/>
    <w:rsid w:val="00733B40"/>
    <w:rsid w:val="00734886"/>
    <w:rsid w:val="00735105"/>
    <w:rsid w:val="00735AB9"/>
    <w:rsid w:val="00736008"/>
    <w:rsid w:val="007366EA"/>
    <w:rsid w:val="007371EE"/>
    <w:rsid w:val="0073747E"/>
    <w:rsid w:val="00737826"/>
    <w:rsid w:val="00737D09"/>
    <w:rsid w:val="00740C93"/>
    <w:rsid w:val="007447E6"/>
    <w:rsid w:val="0074577F"/>
    <w:rsid w:val="00746174"/>
    <w:rsid w:val="00746338"/>
    <w:rsid w:val="007465FC"/>
    <w:rsid w:val="00750455"/>
    <w:rsid w:val="00751D11"/>
    <w:rsid w:val="007525F7"/>
    <w:rsid w:val="007528B6"/>
    <w:rsid w:val="00753887"/>
    <w:rsid w:val="00753C8E"/>
    <w:rsid w:val="007540EE"/>
    <w:rsid w:val="00755D94"/>
    <w:rsid w:val="00756969"/>
    <w:rsid w:val="00756E48"/>
    <w:rsid w:val="007571CD"/>
    <w:rsid w:val="0075756B"/>
    <w:rsid w:val="00757C3F"/>
    <w:rsid w:val="00760506"/>
    <w:rsid w:val="00764618"/>
    <w:rsid w:val="00764CD8"/>
    <w:rsid w:val="007659BD"/>
    <w:rsid w:val="00765CA5"/>
    <w:rsid w:val="00765D09"/>
    <w:rsid w:val="00766114"/>
    <w:rsid w:val="00766615"/>
    <w:rsid w:val="007669F3"/>
    <w:rsid w:val="00767390"/>
    <w:rsid w:val="00767F25"/>
    <w:rsid w:val="00771FF3"/>
    <w:rsid w:val="007724A4"/>
    <w:rsid w:val="00773246"/>
    <w:rsid w:val="007740BE"/>
    <w:rsid w:val="00775311"/>
    <w:rsid w:val="0077532B"/>
    <w:rsid w:val="00775CDA"/>
    <w:rsid w:val="00777C65"/>
    <w:rsid w:val="00777C97"/>
    <w:rsid w:val="00780271"/>
    <w:rsid w:val="007816CD"/>
    <w:rsid w:val="00782A09"/>
    <w:rsid w:val="00783A83"/>
    <w:rsid w:val="0078434A"/>
    <w:rsid w:val="007852C3"/>
    <w:rsid w:val="0078560D"/>
    <w:rsid w:val="00785D08"/>
    <w:rsid w:val="00785F65"/>
    <w:rsid w:val="00786023"/>
    <w:rsid w:val="007860BF"/>
    <w:rsid w:val="007863D9"/>
    <w:rsid w:val="00786601"/>
    <w:rsid w:val="00786E7F"/>
    <w:rsid w:val="00787DD6"/>
    <w:rsid w:val="00791788"/>
    <w:rsid w:val="00791C7A"/>
    <w:rsid w:val="00792153"/>
    <w:rsid w:val="0079330B"/>
    <w:rsid w:val="00793FDD"/>
    <w:rsid w:val="00794540"/>
    <w:rsid w:val="00796236"/>
    <w:rsid w:val="007A0227"/>
    <w:rsid w:val="007A0918"/>
    <w:rsid w:val="007A17FF"/>
    <w:rsid w:val="007A2577"/>
    <w:rsid w:val="007A2D1F"/>
    <w:rsid w:val="007A31E9"/>
    <w:rsid w:val="007A4408"/>
    <w:rsid w:val="007A5151"/>
    <w:rsid w:val="007A57EC"/>
    <w:rsid w:val="007A5CBB"/>
    <w:rsid w:val="007A7715"/>
    <w:rsid w:val="007A77D4"/>
    <w:rsid w:val="007A7A83"/>
    <w:rsid w:val="007B1F1B"/>
    <w:rsid w:val="007B272E"/>
    <w:rsid w:val="007B32CE"/>
    <w:rsid w:val="007B3B2C"/>
    <w:rsid w:val="007B4618"/>
    <w:rsid w:val="007B4AB6"/>
    <w:rsid w:val="007C05D7"/>
    <w:rsid w:val="007C1CF9"/>
    <w:rsid w:val="007C2396"/>
    <w:rsid w:val="007C3907"/>
    <w:rsid w:val="007C50C6"/>
    <w:rsid w:val="007C56DD"/>
    <w:rsid w:val="007C6FA9"/>
    <w:rsid w:val="007C7E2A"/>
    <w:rsid w:val="007D0B1A"/>
    <w:rsid w:val="007D1E17"/>
    <w:rsid w:val="007D20F6"/>
    <w:rsid w:val="007D29B3"/>
    <w:rsid w:val="007D2DA4"/>
    <w:rsid w:val="007D3562"/>
    <w:rsid w:val="007D3E90"/>
    <w:rsid w:val="007D47B0"/>
    <w:rsid w:val="007D4F15"/>
    <w:rsid w:val="007D672F"/>
    <w:rsid w:val="007D67A9"/>
    <w:rsid w:val="007D7A06"/>
    <w:rsid w:val="007E03F7"/>
    <w:rsid w:val="007E0533"/>
    <w:rsid w:val="007E05D1"/>
    <w:rsid w:val="007E0A63"/>
    <w:rsid w:val="007E2EC2"/>
    <w:rsid w:val="007E5DA6"/>
    <w:rsid w:val="007E5FFB"/>
    <w:rsid w:val="007E6A99"/>
    <w:rsid w:val="007E7AB0"/>
    <w:rsid w:val="007F0E36"/>
    <w:rsid w:val="007F13BF"/>
    <w:rsid w:val="007F15CB"/>
    <w:rsid w:val="007F1A85"/>
    <w:rsid w:val="007F273B"/>
    <w:rsid w:val="007F29D5"/>
    <w:rsid w:val="007F324C"/>
    <w:rsid w:val="007F3A9C"/>
    <w:rsid w:val="007F4273"/>
    <w:rsid w:val="007F48D4"/>
    <w:rsid w:val="007F60AA"/>
    <w:rsid w:val="007F6CB6"/>
    <w:rsid w:val="008014BA"/>
    <w:rsid w:val="0080226A"/>
    <w:rsid w:val="00802C02"/>
    <w:rsid w:val="0080307B"/>
    <w:rsid w:val="00806CEF"/>
    <w:rsid w:val="00807944"/>
    <w:rsid w:val="00807EEB"/>
    <w:rsid w:val="00811269"/>
    <w:rsid w:val="00811826"/>
    <w:rsid w:val="00811A8E"/>
    <w:rsid w:val="008129D4"/>
    <w:rsid w:val="00812DBB"/>
    <w:rsid w:val="00813046"/>
    <w:rsid w:val="008144D2"/>
    <w:rsid w:val="008149BB"/>
    <w:rsid w:val="00814D99"/>
    <w:rsid w:val="008155D2"/>
    <w:rsid w:val="00815AB9"/>
    <w:rsid w:val="00816A88"/>
    <w:rsid w:val="008170BC"/>
    <w:rsid w:val="0081727D"/>
    <w:rsid w:val="008200CD"/>
    <w:rsid w:val="008204F2"/>
    <w:rsid w:val="008208FE"/>
    <w:rsid w:val="008234C2"/>
    <w:rsid w:val="008235DE"/>
    <w:rsid w:val="0082499A"/>
    <w:rsid w:val="00824BA4"/>
    <w:rsid w:val="00824DF2"/>
    <w:rsid w:val="008259A8"/>
    <w:rsid w:val="00825CF6"/>
    <w:rsid w:val="00827205"/>
    <w:rsid w:val="0083054B"/>
    <w:rsid w:val="008307B8"/>
    <w:rsid w:val="00830BD6"/>
    <w:rsid w:val="00830EA3"/>
    <w:rsid w:val="00832F0E"/>
    <w:rsid w:val="0083312E"/>
    <w:rsid w:val="00833B7A"/>
    <w:rsid w:val="00834B61"/>
    <w:rsid w:val="00834CF4"/>
    <w:rsid w:val="00835859"/>
    <w:rsid w:val="008358E9"/>
    <w:rsid w:val="00836CE4"/>
    <w:rsid w:val="008372C9"/>
    <w:rsid w:val="00840202"/>
    <w:rsid w:val="00842AD7"/>
    <w:rsid w:val="00843210"/>
    <w:rsid w:val="00844E0F"/>
    <w:rsid w:val="00845836"/>
    <w:rsid w:val="00850DD2"/>
    <w:rsid w:val="0085153E"/>
    <w:rsid w:val="00851D87"/>
    <w:rsid w:val="00851FF5"/>
    <w:rsid w:val="00852A4A"/>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66C23"/>
    <w:rsid w:val="0087003B"/>
    <w:rsid w:val="008722B4"/>
    <w:rsid w:val="0087278F"/>
    <w:rsid w:val="008737FF"/>
    <w:rsid w:val="00873875"/>
    <w:rsid w:val="00873E05"/>
    <w:rsid w:val="00873EB7"/>
    <w:rsid w:val="008740F3"/>
    <w:rsid w:val="00874111"/>
    <w:rsid w:val="00875326"/>
    <w:rsid w:val="00875402"/>
    <w:rsid w:val="00875878"/>
    <w:rsid w:val="00880E01"/>
    <w:rsid w:val="00880F8B"/>
    <w:rsid w:val="00881A54"/>
    <w:rsid w:val="00882C8E"/>
    <w:rsid w:val="00882D15"/>
    <w:rsid w:val="00883300"/>
    <w:rsid w:val="00885252"/>
    <w:rsid w:val="008856C1"/>
    <w:rsid w:val="008860C2"/>
    <w:rsid w:val="00886243"/>
    <w:rsid w:val="00886883"/>
    <w:rsid w:val="0089068B"/>
    <w:rsid w:val="00890A6E"/>
    <w:rsid w:val="00890BD1"/>
    <w:rsid w:val="00890EB3"/>
    <w:rsid w:val="00891266"/>
    <w:rsid w:val="00891620"/>
    <w:rsid w:val="0089229C"/>
    <w:rsid w:val="00892683"/>
    <w:rsid w:val="00892987"/>
    <w:rsid w:val="008931CC"/>
    <w:rsid w:val="008939CC"/>
    <w:rsid w:val="00893CE0"/>
    <w:rsid w:val="00893CF8"/>
    <w:rsid w:val="008943DE"/>
    <w:rsid w:val="00894477"/>
    <w:rsid w:val="00894A40"/>
    <w:rsid w:val="00895572"/>
    <w:rsid w:val="0089717C"/>
    <w:rsid w:val="00897F51"/>
    <w:rsid w:val="008A2762"/>
    <w:rsid w:val="008A2A0B"/>
    <w:rsid w:val="008A2C4B"/>
    <w:rsid w:val="008A2D44"/>
    <w:rsid w:val="008A3D3B"/>
    <w:rsid w:val="008A3F37"/>
    <w:rsid w:val="008A5801"/>
    <w:rsid w:val="008A5EA2"/>
    <w:rsid w:val="008A7337"/>
    <w:rsid w:val="008B0F49"/>
    <w:rsid w:val="008B15FE"/>
    <w:rsid w:val="008B1673"/>
    <w:rsid w:val="008B1B1A"/>
    <w:rsid w:val="008B263B"/>
    <w:rsid w:val="008B352F"/>
    <w:rsid w:val="008B598F"/>
    <w:rsid w:val="008B63C2"/>
    <w:rsid w:val="008B66AB"/>
    <w:rsid w:val="008B691C"/>
    <w:rsid w:val="008B728B"/>
    <w:rsid w:val="008C31DC"/>
    <w:rsid w:val="008C358C"/>
    <w:rsid w:val="008C3AA5"/>
    <w:rsid w:val="008C4179"/>
    <w:rsid w:val="008C6D8F"/>
    <w:rsid w:val="008D0011"/>
    <w:rsid w:val="008D1AEB"/>
    <w:rsid w:val="008D2026"/>
    <w:rsid w:val="008D2501"/>
    <w:rsid w:val="008D2F11"/>
    <w:rsid w:val="008D3385"/>
    <w:rsid w:val="008D462F"/>
    <w:rsid w:val="008D4715"/>
    <w:rsid w:val="008D5B41"/>
    <w:rsid w:val="008D62A1"/>
    <w:rsid w:val="008D657B"/>
    <w:rsid w:val="008D7470"/>
    <w:rsid w:val="008E02FF"/>
    <w:rsid w:val="008E0BB3"/>
    <w:rsid w:val="008E0E81"/>
    <w:rsid w:val="008E1998"/>
    <w:rsid w:val="008E19E4"/>
    <w:rsid w:val="008E3802"/>
    <w:rsid w:val="008E4CF5"/>
    <w:rsid w:val="008E5EB2"/>
    <w:rsid w:val="008E6B61"/>
    <w:rsid w:val="008E6F8B"/>
    <w:rsid w:val="008F0643"/>
    <w:rsid w:val="008F0724"/>
    <w:rsid w:val="008F0AF3"/>
    <w:rsid w:val="008F0FBB"/>
    <w:rsid w:val="008F1D87"/>
    <w:rsid w:val="008F1F44"/>
    <w:rsid w:val="008F22E4"/>
    <w:rsid w:val="008F230A"/>
    <w:rsid w:val="008F32C4"/>
    <w:rsid w:val="008F3C24"/>
    <w:rsid w:val="008F3CC8"/>
    <w:rsid w:val="008F3FE6"/>
    <w:rsid w:val="008F5136"/>
    <w:rsid w:val="009011CC"/>
    <w:rsid w:val="00902F00"/>
    <w:rsid w:val="009039BE"/>
    <w:rsid w:val="009045E4"/>
    <w:rsid w:val="009046AB"/>
    <w:rsid w:val="009049AE"/>
    <w:rsid w:val="00904A4E"/>
    <w:rsid w:val="009050B6"/>
    <w:rsid w:val="00907308"/>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588F"/>
    <w:rsid w:val="00925C89"/>
    <w:rsid w:val="00926CD6"/>
    <w:rsid w:val="009270C7"/>
    <w:rsid w:val="00930966"/>
    <w:rsid w:val="00931813"/>
    <w:rsid w:val="00932B25"/>
    <w:rsid w:val="00932CAD"/>
    <w:rsid w:val="00933787"/>
    <w:rsid w:val="0093437A"/>
    <w:rsid w:val="00935CDC"/>
    <w:rsid w:val="0093691F"/>
    <w:rsid w:val="00937C94"/>
    <w:rsid w:val="0094036A"/>
    <w:rsid w:val="00940476"/>
    <w:rsid w:val="00940894"/>
    <w:rsid w:val="009408E0"/>
    <w:rsid w:val="00941F70"/>
    <w:rsid w:val="009424A4"/>
    <w:rsid w:val="0094282A"/>
    <w:rsid w:val="00942922"/>
    <w:rsid w:val="00942CA4"/>
    <w:rsid w:val="00943247"/>
    <w:rsid w:val="00943A02"/>
    <w:rsid w:val="00944499"/>
    <w:rsid w:val="009449D8"/>
    <w:rsid w:val="00944AA1"/>
    <w:rsid w:val="00945397"/>
    <w:rsid w:val="00945C71"/>
    <w:rsid w:val="00946A9A"/>
    <w:rsid w:val="009502BD"/>
    <w:rsid w:val="0095065F"/>
    <w:rsid w:val="00950B53"/>
    <w:rsid w:val="00950DCD"/>
    <w:rsid w:val="009513BA"/>
    <w:rsid w:val="00952248"/>
    <w:rsid w:val="00952678"/>
    <w:rsid w:val="0095306E"/>
    <w:rsid w:val="00955673"/>
    <w:rsid w:val="009569C2"/>
    <w:rsid w:val="009572A2"/>
    <w:rsid w:val="00957941"/>
    <w:rsid w:val="0096001D"/>
    <w:rsid w:val="00960A17"/>
    <w:rsid w:val="00960D2B"/>
    <w:rsid w:val="00961139"/>
    <w:rsid w:val="009615F9"/>
    <w:rsid w:val="00961A4E"/>
    <w:rsid w:val="00961D6F"/>
    <w:rsid w:val="00962DDD"/>
    <w:rsid w:val="009635F8"/>
    <w:rsid w:val="00963F3A"/>
    <w:rsid w:val="009643BD"/>
    <w:rsid w:val="00964629"/>
    <w:rsid w:val="009647B7"/>
    <w:rsid w:val="00964B2E"/>
    <w:rsid w:val="009659B5"/>
    <w:rsid w:val="00965E14"/>
    <w:rsid w:val="00966DFF"/>
    <w:rsid w:val="00967476"/>
    <w:rsid w:val="0096794F"/>
    <w:rsid w:val="00967D0F"/>
    <w:rsid w:val="00970D19"/>
    <w:rsid w:val="009718A0"/>
    <w:rsid w:val="00971CAD"/>
    <w:rsid w:val="009723CA"/>
    <w:rsid w:val="0097272F"/>
    <w:rsid w:val="009732FF"/>
    <w:rsid w:val="00974311"/>
    <w:rsid w:val="00975C04"/>
    <w:rsid w:val="00976A38"/>
    <w:rsid w:val="00981A63"/>
    <w:rsid w:val="00981D62"/>
    <w:rsid w:val="00983046"/>
    <w:rsid w:val="00983E9C"/>
    <w:rsid w:val="00984081"/>
    <w:rsid w:val="00985B04"/>
    <w:rsid w:val="00985DE6"/>
    <w:rsid w:val="009876A5"/>
    <w:rsid w:val="00990EBA"/>
    <w:rsid w:val="00990FA7"/>
    <w:rsid w:val="00992642"/>
    <w:rsid w:val="00992B5A"/>
    <w:rsid w:val="00994255"/>
    <w:rsid w:val="009943BE"/>
    <w:rsid w:val="009948DB"/>
    <w:rsid w:val="00995742"/>
    <w:rsid w:val="00995897"/>
    <w:rsid w:val="00995AF1"/>
    <w:rsid w:val="00996B35"/>
    <w:rsid w:val="00996BD7"/>
    <w:rsid w:val="00997618"/>
    <w:rsid w:val="009979ED"/>
    <w:rsid w:val="009A0EF7"/>
    <w:rsid w:val="009A23D1"/>
    <w:rsid w:val="009A26C9"/>
    <w:rsid w:val="009A271A"/>
    <w:rsid w:val="009A4719"/>
    <w:rsid w:val="009A59F0"/>
    <w:rsid w:val="009A754A"/>
    <w:rsid w:val="009A7E7A"/>
    <w:rsid w:val="009B1715"/>
    <w:rsid w:val="009B3A48"/>
    <w:rsid w:val="009B3F50"/>
    <w:rsid w:val="009B5D32"/>
    <w:rsid w:val="009B67E7"/>
    <w:rsid w:val="009B6968"/>
    <w:rsid w:val="009B6E74"/>
    <w:rsid w:val="009C0A3A"/>
    <w:rsid w:val="009C0E64"/>
    <w:rsid w:val="009C0F3A"/>
    <w:rsid w:val="009C1E0F"/>
    <w:rsid w:val="009C253B"/>
    <w:rsid w:val="009C433E"/>
    <w:rsid w:val="009C4A7C"/>
    <w:rsid w:val="009C5082"/>
    <w:rsid w:val="009C66BE"/>
    <w:rsid w:val="009C6831"/>
    <w:rsid w:val="009C703B"/>
    <w:rsid w:val="009D076A"/>
    <w:rsid w:val="009D1A0A"/>
    <w:rsid w:val="009D2666"/>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3030"/>
    <w:rsid w:val="009E523C"/>
    <w:rsid w:val="009E5270"/>
    <w:rsid w:val="009E5D55"/>
    <w:rsid w:val="009E5EB9"/>
    <w:rsid w:val="009E64C1"/>
    <w:rsid w:val="009E74E0"/>
    <w:rsid w:val="009E7BC2"/>
    <w:rsid w:val="009F0291"/>
    <w:rsid w:val="009F038A"/>
    <w:rsid w:val="009F0638"/>
    <w:rsid w:val="009F1055"/>
    <w:rsid w:val="009F1595"/>
    <w:rsid w:val="009F16CA"/>
    <w:rsid w:val="009F2BF1"/>
    <w:rsid w:val="009F2D3E"/>
    <w:rsid w:val="009F34C7"/>
    <w:rsid w:val="009F3779"/>
    <w:rsid w:val="009F5039"/>
    <w:rsid w:val="009F5082"/>
    <w:rsid w:val="009F51C9"/>
    <w:rsid w:val="009F53A3"/>
    <w:rsid w:val="009F58D1"/>
    <w:rsid w:val="009F5DCF"/>
    <w:rsid w:val="009F630A"/>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AB0"/>
    <w:rsid w:val="00A14B8F"/>
    <w:rsid w:val="00A15BE6"/>
    <w:rsid w:val="00A167B6"/>
    <w:rsid w:val="00A22056"/>
    <w:rsid w:val="00A24836"/>
    <w:rsid w:val="00A25136"/>
    <w:rsid w:val="00A2599D"/>
    <w:rsid w:val="00A26159"/>
    <w:rsid w:val="00A2695F"/>
    <w:rsid w:val="00A30AF5"/>
    <w:rsid w:val="00A312F5"/>
    <w:rsid w:val="00A334BA"/>
    <w:rsid w:val="00A3376F"/>
    <w:rsid w:val="00A33FD5"/>
    <w:rsid w:val="00A35B1E"/>
    <w:rsid w:val="00A35EC5"/>
    <w:rsid w:val="00A36001"/>
    <w:rsid w:val="00A36D04"/>
    <w:rsid w:val="00A371C7"/>
    <w:rsid w:val="00A372C6"/>
    <w:rsid w:val="00A41728"/>
    <w:rsid w:val="00A41AE3"/>
    <w:rsid w:val="00A41CB8"/>
    <w:rsid w:val="00A424CC"/>
    <w:rsid w:val="00A42943"/>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3848"/>
    <w:rsid w:val="00A542F7"/>
    <w:rsid w:val="00A55396"/>
    <w:rsid w:val="00A56141"/>
    <w:rsid w:val="00A5618E"/>
    <w:rsid w:val="00A56DF7"/>
    <w:rsid w:val="00A57747"/>
    <w:rsid w:val="00A605AF"/>
    <w:rsid w:val="00A605B0"/>
    <w:rsid w:val="00A61375"/>
    <w:rsid w:val="00A6171B"/>
    <w:rsid w:val="00A61E8C"/>
    <w:rsid w:val="00A634C9"/>
    <w:rsid w:val="00A63E2E"/>
    <w:rsid w:val="00A65208"/>
    <w:rsid w:val="00A6521D"/>
    <w:rsid w:val="00A658BA"/>
    <w:rsid w:val="00A65CC0"/>
    <w:rsid w:val="00A6662D"/>
    <w:rsid w:val="00A671B4"/>
    <w:rsid w:val="00A70129"/>
    <w:rsid w:val="00A702E1"/>
    <w:rsid w:val="00A70C26"/>
    <w:rsid w:val="00A72219"/>
    <w:rsid w:val="00A735DA"/>
    <w:rsid w:val="00A73791"/>
    <w:rsid w:val="00A7591E"/>
    <w:rsid w:val="00A77F66"/>
    <w:rsid w:val="00A80E8E"/>
    <w:rsid w:val="00A81129"/>
    <w:rsid w:val="00A8124F"/>
    <w:rsid w:val="00A8197A"/>
    <w:rsid w:val="00A82FD1"/>
    <w:rsid w:val="00A83709"/>
    <w:rsid w:val="00A845C5"/>
    <w:rsid w:val="00A85788"/>
    <w:rsid w:val="00A85A47"/>
    <w:rsid w:val="00A86464"/>
    <w:rsid w:val="00A86AF0"/>
    <w:rsid w:val="00A874B1"/>
    <w:rsid w:val="00A87872"/>
    <w:rsid w:val="00A904C1"/>
    <w:rsid w:val="00A911F9"/>
    <w:rsid w:val="00A91458"/>
    <w:rsid w:val="00A9196C"/>
    <w:rsid w:val="00A93296"/>
    <w:rsid w:val="00A94C5C"/>
    <w:rsid w:val="00A94E0A"/>
    <w:rsid w:val="00A95597"/>
    <w:rsid w:val="00A95D47"/>
    <w:rsid w:val="00A961EB"/>
    <w:rsid w:val="00A962C3"/>
    <w:rsid w:val="00A96C4A"/>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6D60"/>
    <w:rsid w:val="00AB7253"/>
    <w:rsid w:val="00AB72B7"/>
    <w:rsid w:val="00AB7784"/>
    <w:rsid w:val="00AB786D"/>
    <w:rsid w:val="00AB7EFE"/>
    <w:rsid w:val="00AC177A"/>
    <w:rsid w:val="00AC43B4"/>
    <w:rsid w:val="00AC56A3"/>
    <w:rsid w:val="00AC6919"/>
    <w:rsid w:val="00AC722B"/>
    <w:rsid w:val="00AD1083"/>
    <w:rsid w:val="00AD110F"/>
    <w:rsid w:val="00AD2B70"/>
    <w:rsid w:val="00AD47EC"/>
    <w:rsid w:val="00AD643E"/>
    <w:rsid w:val="00AD7F05"/>
    <w:rsid w:val="00AE0653"/>
    <w:rsid w:val="00AE09AF"/>
    <w:rsid w:val="00AE0B3F"/>
    <w:rsid w:val="00AE0C8C"/>
    <w:rsid w:val="00AE3F1D"/>
    <w:rsid w:val="00AE5998"/>
    <w:rsid w:val="00AE5E6C"/>
    <w:rsid w:val="00AE6D89"/>
    <w:rsid w:val="00AE6F62"/>
    <w:rsid w:val="00AE7D1C"/>
    <w:rsid w:val="00AF226E"/>
    <w:rsid w:val="00AF248C"/>
    <w:rsid w:val="00AF321A"/>
    <w:rsid w:val="00AF379A"/>
    <w:rsid w:val="00AF3CE1"/>
    <w:rsid w:val="00AF3D24"/>
    <w:rsid w:val="00AF3E12"/>
    <w:rsid w:val="00AF55FF"/>
    <w:rsid w:val="00AF566D"/>
    <w:rsid w:val="00AF5EC1"/>
    <w:rsid w:val="00AF6CCE"/>
    <w:rsid w:val="00AF78D4"/>
    <w:rsid w:val="00AF7C51"/>
    <w:rsid w:val="00B00119"/>
    <w:rsid w:val="00B00A70"/>
    <w:rsid w:val="00B01A16"/>
    <w:rsid w:val="00B02236"/>
    <w:rsid w:val="00B02A15"/>
    <w:rsid w:val="00B04A3F"/>
    <w:rsid w:val="00B04F16"/>
    <w:rsid w:val="00B055B6"/>
    <w:rsid w:val="00B069EE"/>
    <w:rsid w:val="00B07298"/>
    <w:rsid w:val="00B109CC"/>
    <w:rsid w:val="00B119AD"/>
    <w:rsid w:val="00B12C68"/>
    <w:rsid w:val="00B14159"/>
    <w:rsid w:val="00B14ED9"/>
    <w:rsid w:val="00B15A10"/>
    <w:rsid w:val="00B167A1"/>
    <w:rsid w:val="00B170A7"/>
    <w:rsid w:val="00B170ED"/>
    <w:rsid w:val="00B21CBE"/>
    <w:rsid w:val="00B23AD3"/>
    <w:rsid w:val="00B23D0C"/>
    <w:rsid w:val="00B259D6"/>
    <w:rsid w:val="00B25ACB"/>
    <w:rsid w:val="00B26BBA"/>
    <w:rsid w:val="00B26EB5"/>
    <w:rsid w:val="00B2720F"/>
    <w:rsid w:val="00B27848"/>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1F98"/>
    <w:rsid w:val="00B424CC"/>
    <w:rsid w:val="00B42957"/>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CD1"/>
    <w:rsid w:val="00B62315"/>
    <w:rsid w:val="00B626C1"/>
    <w:rsid w:val="00B6378C"/>
    <w:rsid w:val="00B63CE4"/>
    <w:rsid w:val="00B6438F"/>
    <w:rsid w:val="00B644DB"/>
    <w:rsid w:val="00B65689"/>
    <w:rsid w:val="00B657E8"/>
    <w:rsid w:val="00B66F14"/>
    <w:rsid w:val="00B7030A"/>
    <w:rsid w:val="00B70E17"/>
    <w:rsid w:val="00B71D2B"/>
    <w:rsid w:val="00B72A24"/>
    <w:rsid w:val="00B73808"/>
    <w:rsid w:val="00B7390B"/>
    <w:rsid w:val="00B73EF1"/>
    <w:rsid w:val="00B740F0"/>
    <w:rsid w:val="00B74321"/>
    <w:rsid w:val="00B74441"/>
    <w:rsid w:val="00B74C21"/>
    <w:rsid w:val="00B74E34"/>
    <w:rsid w:val="00B75AD2"/>
    <w:rsid w:val="00B770DA"/>
    <w:rsid w:val="00B77BDF"/>
    <w:rsid w:val="00B77D69"/>
    <w:rsid w:val="00B77ECF"/>
    <w:rsid w:val="00B77EFD"/>
    <w:rsid w:val="00B8087B"/>
    <w:rsid w:val="00B82164"/>
    <w:rsid w:val="00B82A30"/>
    <w:rsid w:val="00B82C96"/>
    <w:rsid w:val="00B82DC7"/>
    <w:rsid w:val="00B834EB"/>
    <w:rsid w:val="00B83847"/>
    <w:rsid w:val="00B84854"/>
    <w:rsid w:val="00B90C72"/>
    <w:rsid w:val="00B91965"/>
    <w:rsid w:val="00B91F1C"/>
    <w:rsid w:val="00B93141"/>
    <w:rsid w:val="00B9389F"/>
    <w:rsid w:val="00B95CEA"/>
    <w:rsid w:val="00B960B2"/>
    <w:rsid w:val="00B964BD"/>
    <w:rsid w:val="00B976A5"/>
    <w:rsid w:val="00B97B3C"/>
    <w:rsid w:val="00BA1EEC"/>
    <w:rsid w:val="00BA26DB"/>
    <w:rsid w:val="00BA342A"/>
    <w:rsid w:val="00BA4217"/>
    <w:rsid w:val="00BA5093"/>
    <w:rsid w:val="00BA779D"/>
    <w:rsid w:val="00BB05AC"/>
    <w:rsid w:val="00BB1CAF"/>
    <w:rsid w:val="00BB3136"/>
    <w:rsid w:val="00BB4613"/>
    <w:rsid w:val="00BB5CE7"/>
    <w:rsid w:val="00BB5E02"/>
    <w:rsid w:val="00BB6445"/>
    <w:rsid w:val="00BB7156"/>
    <w:rsid w:val="00BC0F92"/>
    <w:rsid w:val="00BC1D9D"/>
    <w:rsid w:val="00BC242F"/>
    <w:rsid w:val="00BC2C20"/>
    <w:rsid w:val="00BC2E81"/>
    <w:rsid w:val="00BC3861"/>
    <w:rsid w:val="00BC3D1A"/>
    <w:rsid w:val="00BC3FD8"/>
    <w:rsid w:val="00BC459F"/>
    <w:rsid w:val="00BC56B0"/>
    <w:rsid w:val="00BC6107"/>
    <w:rsid w:val="00BC66FA"/>
    <w:rsid w:val="00BC6D58"/>
    <w:rsid w:val="00BD158A"/>
    <w:rsid w:val="00BD1BC6"/>
    <w:rsid w:val="00BD1F4F"/>
    <w:rsid w:val="00BD4A49"/>
    <w:rsid w:val="00BE050F"/>
    <w:rsid w:val="00BE059D"/>
    <w:rsid w:val="00BE0898"/>
    <w:rsid w:val="00BE091A"/>
    <w:rsid w:val="00BE0EC9"/>
    <w:rsid w:val="00BE18DF"/>
    <w:rsid w:val="00BE288F"/>
    <w:rsid w:val="00BE29A7"/>
    <w:rsid w:val="00BE2C75"/>
    <w:rsid w:val="00BE2EC0"/>
    <w:rsid w:val="00BE58D3"/>
    <w:rsid w:val="00BE5918"/>
    <w:rsid w:val="00BE59B5"/>
    <w:rsid w:val="00BE7F38"/>
    <w:rsid w:val="00BF004F"/>
    <w:rsid w:val="00BF0657"/>
    <w:rsid w:val="00BF0E9D"/>
    <w:rsid w:val="00BF1A41"/>
    <w:rsid w:val="00BF2890"/>
    <w:rsid w:val="00BF4366"/>
    <w:rsid w:val="00BF4629"/>
    <w:rsid w:val="00BF47FD"/>
    <w:rsid w:val="00BF54D4"/>
    <w:rsid w:val="00BF6AC6"/>
    <w:rsid w:val="00C008B7"/>
    <w:rsid w:val="00C00B07"/>
    <w:rsid w:val="00C00C3E"/>
    <w:rsid w:val="00C017DA"/>
    <w:rsid w:val="00C02830"/>
    <w:rsid w:val="00C02B02"/>
    <w:rsid w:val="00C02B3A"/>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16BFF"/>
    <w:rsid w:val="00C207F0"/>
    <w:rsid w:val="00C20ABE"/>
    <w:rsid w:val="00C210A6"/>
    <w:rsid w:val="00C229C7"/>
    <w:rsid w:val="00C23639"/>
    <w:rsid w:val="00C238B5"/>
    <w:rsid w:val="00C23D7B"/>
    <w:rsid w:val="00C24813"/>
    <w:rsid w:val="00C25403"/>
    <w:rsid w:val="00C26204"/>
    <w:rsid w:val="00C27D09"/>
    <w:rsid w:val="00C324DE"/>
    <w:rsid w:val="00C34399"/>
    <w:rsid w:val="00C34478"/>
    <w:rsid w:val="00C356E1"/>
    <w:rsid w:val="00C35E7B"/>
    <w:rsid w:val="00C36061"/>
    <w:rsid w:val="00C3616B"/>
    <w:rsid w:val="00C3631F"/>
    <w:rsid w:val="00C37ED2"/>
    <w:rsid w:val="00C420AA"/>
    <w:rsid w:val="00C43750"/>
    <w:rsid w:val="00C4517F"/>
    <w:rsid w:val="00C456CB"/>
    <w:rsid w:val="00C47F22"/>
    <w:rsid w:val="00C50DE6"/>
    <w:rsid w:val="00C50E0D"/>
    <w:rsid w:val="00C517C8"/>
    <w:rsid w:val="00C52F31"/>
    <w:rsid w:val="00C53F15"/>
    <w:rsid w:val="00C542DC"/>
    <w:rsid w:val="00C54C4D"/>
    <w:rsid w:val="00C54E8E"/>
    <w:rsid w:val="00C559C5"/>
    <w:rsid w:val="00C55C49"/>
    <w:rsid w:val="00C55FB9"/>
    <w:rsid w:val="00C5683C"/>
    <w:rsid w:val="00C570A6"/>
    <w:rsid w:val="00C57E1B"/>
    <w:rsid w:val="00C57E5E"/>
    <w:rsid w:val="00C60A75"/>
    <w:rsid w:val="00C6315B"/>
    <w:rsid w:val="00C633F7"/>
    <w:rsid w:val="00C63631"/>
    <w:rsid w:val="00C638DC"/>
    <w:rsid w:val="00C6500D"/>
    <w:rsid w:val="00C65053"/>
    <w:rsid w:val="00C65F38"/>
    <w:rsid w:val="00C67984"/>
    <w:rsid w:val="00C67C9C"/>
    <w:rsid w:val="00C67DEB"/>
    <w:rsid w:val="00C70ABE"/>
    <w:rsid w:val="00C70CB1"/>
    <w:rsid w:val="00C7131C"/>
    <w:rsid w:val="00C7162A"/>
    <w:rsid w:val="00C72541"/>
    <w:rsid w:val="00C72D01"/>
    <w:rsid w:val="00C75E52"/>
    <w:rsid w:val="00C764CA"/>
    <w:rsid w:val="00C76B07"/>
    <w:rsid w:val="00C77FA8"/>
    <w:rsid w:val="00C81895"/>
    <w:rsid w:val="00C8220C"/>
    <w:rsid w:val="00C828D3"/>
    <w:rsid w:val="00C8409D"/>
    <w:rsid w:val="00C841FE"/>
    <w:rsid w:val="00C855CF"/>
    <w:rsid w:val="00C8718A"/>
    <w:rsid w:val="00C87421"/>
    <w:rsid w:val="00C87932"/>
    <w:rsid w:val="00C87C4D"/>
    <w:rsid w:val="00C9246C"/>
    <w:rsid w:val="00C94BCA"/>
    <w:rsid w:val="00C9503F"/>
    <w:rsid w:val="00C96066"/>
    <w:rsid w:val="00C9624B"/>
    <w:rsid w:val="00C964FF"/>
    <w:rsid w:val="00C9681A"/>
    <w:rsid w:val="00C97672"/>
    <w:rsid w:val="00C9787E"/>
    <w:rsid w:val="00C97936"/>
    <w:rsid w:val="00CA1445"/>
    <w:rsid w:val="00CA156A"/>
    <w:rsid w:val="00CA307E"/>
    <w:rsid w:val="00CA33FF"/>
    <w:rsid w:val="00CA3B26"/>
    <w:rsid w:val="00CA3FF6"/>
    <w:rsid w:val="00CA4EBC"/>
    <w:rsid w:val="00CA523E"/>
    <w:rsid w:val="00CA52CC"/>
    <w:rsid w:val="00CA5507"/>
    <w:rsid w:val="00CA57F8"/>
    <w:rsid w:val="00CA6345"/>
    <w:rsid w:val="00CA6493"/>
    <w:rsid w:val="00CB0057"/>
    <w:rsid w:val="00CB092D"/>
    <w:rsid w:val="00CB2030"/>
    <w:rsid w:val="00CB27AA"/>
    <w:rsid w:val="00CB4525"/>
    <w:rsid w:val="00CB4E54"/>
    <w:rsid w:val="00CB5425"/>
    <w:rsid w:val="00CB5688"/>
    <w:rsid w:val="00CB5A98"/>
    <w:rsid w:val="00CB670B"/>
    <w:rsid w:val="00CB6978"/>
    <w:rsid w:val="00CB6C61"/>
    <w:rsid w:val="00CB6D80"/>
    <w:rsid w:val="00CB7184"/>
    <w:rsid w:val="00CB72E1"/>
    <w:rsid w:val="00CB72FB"/>
    <w:rsid w:val="00CB7C23"/>
    <w:rsid w:val="00CC040C"/>
    <w:rsid w:val="00CC1379"/>
    <w:rsid w:val="00CC3CDA"/>
    <w:rsid w:val="00CC48E5"/>
    <w:rsid w:val="00CC4921"/>
    <w:rsid w:val="00CC4A46"/>
    <w:rsid w:val="00CC4F5B"/>
    <w:rsid w:val="00CC5447"/>
    <w:rsid w:val="00CC57DF"/>
    <w:rsid w:val="00CC5D5F"/>
    <w:rsid w:val="00CC6041"/>
    <w:rsid w:val="00CC6BBE"/>
    <w:rsid w:val="00CC7532"/>
    <w:rsid w:val="00CC78E8"/>
    <w:rsid w:val="00CD0A6B"/>
    <w:rsid w:val="00CD0EBD"/>
    <w:rsid w:val="00CD226A"/>
    <w:rsid w:val="00CD264C"/>
    <w:rsid w:val="00CD2B07"/>
    <w:rsid w:val="00CD2D9D"/>
    <w:rsid w:val="00CD4B6E"/>
    <w:rsid w:val="00CD4CAF"/>
    <w:rsid w:val="00CD53D8"/>
    <w:rsid w:val="00CD610F"/>
    <w:rsid w:val="00CD67B5"/>
    <w:rsid w:val="00CD7A62"/>
    <w:rsid w:val="00CE0792"/>
    <w:rsid w:val="00CE0D87"/>
    <w:rsid w:val="00CE18F2"/>
    <w:rsid w:val="00CE2534"/>
    <w:rsid w:val="00CE26E7"/>
    <w:rsid w:val="00CE26E9"/>
    <w:rsid w:val="00CE2BD3"/>
    <w:rsid w:val="00CE3EC3"/>
    <w:rsid w:val="00CE4343"/>
    <w:rsid w:val="00CE4BA9"/>
    <w:rsid w:val="00CE56C0"/>
    <w:rsid w:val="00CE5D8C"/>
    <w:rsid w:val="00CF206B"/>
    <w:rsid w:val="00CF28A0"/>
    <w:rsid w:val="00CF32D0"/>
    <w:rsid w:val="00CF46EC"/>
    <w:rsid w:val="00CF4A1B"/>
    <w:rsid w:val="00CF5D16"/>
    <w:rsid w:val="00CF6DEA"/>
    <w:rsid w:val="00CF7458"/>
    <w:rsid w:val="00CF7645"/>
    <w:rsid w:val="00CF76B5"/>
    <w:rsid w:val="00CF79F8"/>
    <w:rsid w:val="00D01264"/>
    <w:rsid w:val="00D02A3B"/>
    <w:rsid w:val="00D02FD1"/>
    <w:rsid w:val="00D03E13"/>
    <w:rsid w:val="00D03EC7"/>
    <w:rsid w:val="00D03F93"/>
    <w:rsid w:val="00D04F9A"/>
    <w:rsid w:val="00D054F6"/>
    <w:rsid w:val="00D07D04"/>
    <w:rsid w:val="00D1052D"/>
    <w:rsid w:val="00D1059A"/>
    <w:rsid w:val="00D10D04"/>
    <w:rsid w:val="00D10F2E"/>
    <w:rsid w:val="00D11469"/>
    <w:rsid w:val="00D13A43"/>
    <w:rsid w:val="00D15B63"/>
    <w:rsid w:val="00D1692D"/>
    <w:rsid w:val="00D16A59"/>
    <w:rsid w:val="00D17011"/>
    <w:rsid w:val="00D20D58"/>
    <w:rsid w:val="00D20E9C"/>
    <w:rsid w:val="00D22680"/>
    <w:rsid w:val="00D22BEF"/>
    <w:rsid w:val="00D262A9"/>
    <w:rsid w:val="00D26E2D"/>
    <w:rsid w:val="00D275C6"/>
    <w:rsid w:val="00D27DAB"/>
    <w:rsid w:val="00D30956"/>
    <w:rsid w:val="00D3115A"/>
    <w:rsid w:val="00D31694"/>
    <w:rsid w:val="00D3283B"/>
    <w:rsid w:val="00D3318D"/>
    <w:rsid w:val="00D33595"/>
    <w:rsid w:val="00D33FFD"/>
    <w:rsid w:val="00D35567"/>
    <w:rsid w:val="00D368CD"/>
    <w:rsid w:val="00D36B25"/>
    <w:rsid w:val="00D36E8A"/>
    <w:rsid w:val="00D371CA"/>
    <w:rsid w:val="00D41072"/>
    <w:rsid w:val="00D41263"/>
    <w:rsid w:val="00D4319E"/>
    <w:rsid w:val="00D44D04"/>
    <w:rsid w:val="00D45F48"/>
    <w:rsid w:val="00D5132B"/>
    <w:rsid w:val="00D51BA6"/>
    <w:rsid w:val="00D51C51"/>
    <w:rsid w:val="00D53778"/>
    <w:rsid w:val="00D540D8"/>
    <w:rsid w:val="00D5689A"/>
    <w:rsid w:val="00D569FA"/>
    <w:rsid w:val="00D57C19"/>
    <w:rsid w:val="00D602B6"/>
    <w:rsid w:val="00D605C3"/>
    <w:rsid w:val="00D630E9"/>
    <w:rsid w:val="00D634D2"/>
    <w:rsid w:val="00D642F8"/>
    <w:rsid w:val="00D64876"/>
    <w:rsid w:val="00D64B81"/>
    <w:rsid w:val="00D65F46"/>
    <w:rsid w:val="00D66711"/>
    <w:rsid w:val="00D66CC2"/>
    <w:rsid w:val="00D711D1"/>
    <w:rsid w:val="00D715EA"/>
    <w:rsid w:val="00D71E75"/>
    <w:rsid w:val="00D733D1"/>
    <w:rsid w:val="00D75113"/>
    <w:rsid w:val="00D75612"/>
    <w:rsid w:val="00D75EB8"/>
    <w:rsid w:val="00D76548"/>
    <w:rsid w:val="00D77E81"/>
    <w:rsid w:val="00D77FDF"/>
    <w:rsid w:val="00D80B5B"/>
    <w:rsid w:val="00D81372"/>
    <w:rsid w:val="00D81931"/>
    <w:rsid w:val="00D81D87"/>
    <w:rsid w:val="00D82CEC"/>
    <w:rsid w:val="00D83279"/>
    <w:rsid w:val="00D8474B"/>
    <w:rsid w:val="00D85C6E"/>
    <w:rsid w:val="00D85E69"/>
    <w:rsid w:val="00D85ECA"/>
    <w:rsid w:val="00D861CF"/>
    <w:rsid w:val="00D86510"/>
    <w:rsid w:val="00D867E5"/>
    <w:rsid w:val="00D8758A"/>
    <w:rsid w:val="00D909AC"/>
    <w:rsid w:val="00D92C34"/>
    <w:rsid w:val="00D95F2D"/>
    <w:rsid w:val="00D970B2"/>
    <w:rsid w:val="00D970CB"/>
    <w:rsid w:val="00DA0AC0"/>
    <w:rsid w:val="00DA0C24"/>
    <w:rsid w:val="00DA1BDB"/>
    <w:rsid w:val="00DA254E"/>
    <w:rsid w:val="00DA284A"/>
    <w:rsid w:val="00DA2A9E"/>
    <w:rsid w:val="00DA2B6D"/>
    <w:rsid w:val="00DA311D"/>
    <w:rsid w:val="00DA3E91"/>
    <w:rsid w:val="00DA5605"/>
    <w:rsid w:val="00DA5CE2"/>
    <w:rsid w:val="00DA6D12"/>
    <w:rsid w:val="00DB0C88"/>
    <w:rsid w:val="00DB16A0"/>
    <w:rsid w:val="00DB2420"/>
    <w:rsid w:val="00DB32D5"/>
    <w:rsid w:val="00DB3D60"/>
    <w:rsid w:val="00DB40DB"/>
    <w:rsid w:val="00DB454F"/>
    <w:rsid w:val="00DB4AB2"/>
    <w:rsid w:val="00DB7004"/>
    <w:rsid w:val="00DC04F7"/>
    <w:rsid w:val="00DC6736"/>
    <w:rsid w:val="00DC6A57"/>
    <w:rsid w:val="00DC75D2"/>
    <w:rsid w:val="00DC7BF8"/>
    <w:rsid w:val="00DD018B"/>
    <w:rsid w:val="00DD1C0F"/>
    <w:rsid w:val="00DD34B2"/>
    <w:rsid w:val="00DD3B01"/>
    <w:rsid w:val="00DD4830"/>
    <w:rsid w:val="00DD55FC"/>
    <w:rsid w:val="00DD5DE0"/>
    <w:rsid w:val="00DD69C3"/>
    <w:rsid w:val="00DE1068"/>
    <w:rsid w:val="00DE11F9"/>
    <w:rsid w:val="00DE13F6"/>
    <w:rsid w:val="00DE18E8"/>
    <w:rsid w:val="00DE192E"/>
    <w:rsid w:val="00DE3BDD"/>
    <w:rsid w:val="00DE45FF"/>
    <w:rsid w:val="00DE4C56"/>
    <w:rsid w:val="00DE52CE"/>
    <w:rsid w:val="00DE575E"/>
    <w:rsid w:val="00DE680C"/>
    <w:rsid w:val="00DE7F9E"/>
    <w:rsid w:val="00DF0A75"/>
    <w:rsid w:val="00DF159F"/>
    <w:rsid w:val="00DF186B"/>
    <w:rsid w:val="00DF3656"/>
    <w:rsid w:val="00DF36E5"/>
    <w:rsid w:val="00DF3E08"/>
    <w:rsid w:val="00DF3FB5"/>
    <w:rsid w:val="00DF4118"/>
    <w:rsid w:val="00DF455B"/>
    <w:rsid w:val="00DF51C6"/>
    <w:rsid w:val="00DF557C"/>
    <w:rsid w:val="00DF5A86"/>
    <w:rsid w:val="00DF616B"/>
    <w:rsid w:val="00DF65FD"/>
    <w:rsid w:val="00E00A92"/>
    <w:rsid w:val="00E00B4A"/>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E91"/>
    <w:rsid w:val="00E27007"/>
    <w:rsid w:val="00E2703E"/>
    <w:rsid w:val="00E278DA"/>
    <w:rsid w:val="00E27CF9"/>
    <w:rsid w:val="00E305A6"/>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C19"/>
    <w:rsid w:val="00E45150"/>
    <w:rsid w:val="00E4581F"/>
    <w:rsid w:val="00E46756"/>
    <w:rsid w:val="00E510D6"/>
    <w:rsid w:val="00E518A2"/>
    <w:rsid w:val="00E533C8"/>
    <w:rsid w:val="00E5394A"/>
    <w:rsid w:val="00E539CA"/>
    <w:rsid w:val="00E54362"/>
    <w:rsid w:val="00E545BC"/>
    <w:rsid w:val="00E5509A"/>
    <w:rsid w:val="00E560AC"/>
    <w:rsid w:val="00E568C5"/>
    <w:rsid w:val="00E60601"/>
    <w:rsid w:val="00E60960"/>
    <w:rsid w:val="00E60977"/>
    <w:rsid w:val="00E615FD"/>
    <w:rsid w:val="00E61F62"/>
    <w:rsid w:val="00E62D47"/>
    <w:rsid w:val="00E63F2A"/>
    <w:rsid w:val="00E653F6"/>
    <w:rsid w:val="00E65596"/>
    <w:rsid w:val="00E7193F"/>
    <w:rsid w:val="00E7197D"/>
    <w:rsid w:val="00E71BD4"/>
    <w:rsid w:val="00E71F8F"/>
    <w:rsid w:val="00E726AB"/>
    <w:rsid w:val="00E74675"/>
    <w:rsid w:val="00E74EF7"/>
    <w:rsid w:val="00E75A03"/>
    <w:rsid w:val="00E7623B"/>
    <w:rsid w:val="00E770BE"/>
    <w:rsid w:val="00E81E99"/>
    <w:rsid w:val="00E831F1"/>
    <w:rsid w:val="00E83687"/>
    <w:rsid w:val="00E83FF2"/>
    <w:rsid w:val="00E842A4"/>
    <w:rsid w:val="00E851D6"/>
    <w:rsid w:val="00E8564D"/>
    <w:rsid w:val="00E85BE6"/>
    <w:rsid w:val="00E85EEB"/>
    <w:rsid w:val="00E86B2F"/>
    <w:rsid w:val="00E86EF9"/>
    <w:rsid w:val="00E874B8"/>
    <w:rsid w:val="00E87BFA"/>
    <w:rsid w:val="00E87FA9"/>
    <w:rsid w:val="00E90321"/>
    <w:rsid w:val="00E90FC7"/>
    <w:rsid w:val="00E92CF0"/>
    <w:rsid w:val="00E92D1A"/>
    <w:rsid w:val="00E92ECF"/>
    <w:rsid w:val="00E9306E"/>
    <w:rsid w:val="00E93E3C"/>
    <w:rsid w:val="00E96548"/>
    <w:rsid w:val="00E9692A"/>
    <w:rsid w:val="00EA31A4"/>
    <w:rsid w:val="00EA3F4B"/>
    <w:rsid w:val="00EA464A"/>
    <w:rsid w:val="00EA4BC8"/>
    <w:rsid w:val="00EA4DDB"/>
    <w:rsid w:val="00EA531B"/>
    <w:rsid w:val="00EA5441"/>
    <w:rsid w:val="00EA62DB"/>
    <w:rsid w:val="00EA68CE"/>
    <w:rsid w:val="00EA781B"/>
    <w:rsid w:val="00EB320A"/>
    <w:rsid w:val="00EB326F"/>
    <w:rsid w:val="00EB3D8D"/>
    <w:rsid w:val="00EB42B2"/>
    <w:rsid w:val="00EB4DD5"/>
    <w:rsid w:val="00EB502E"/>
    <w:rsid w:val="00EB5810"/>
    <w:rsid w:val="00EB59EB"/>
    <w:rsid w:val="00EB6579"/>
    <w:rsid w:val="00EB6F62"/>
    <w:rsid w:val="00EC1D1F"/>
    <w:rsid w:val="00EC216C"/>
    <w:rsid w:val="00EC25A2"/>
    <w:rsid w:val="00EC27F3"/>
    <w:rsid w:val="00EC33D8"/>
    <w:rsid w:val="00EC38CD"/>
    <w:rsid w:val="00EC521F"/>
    <w:rsid w:val="00EC5B29"/>
    <w:rsid w:val="00EC6440"/>
    <w:rsid w:val="00EC6BE8"/>
    <w:rsid w:val="00EC6C2F"/>
    <w:rsid w:val="00EC74A1"/>
    <w:rsid w:val="00EC7A5C"/>
    <w:rsid w:val="00ED0442"/>
    <w:rsid w:val="00ED0D0B"/>
    <w:rsid w:val="00ED1425"/>
    <w:rsid w:val="00ED23DF"/>
    <w:rsid w:val="00ED35F4"/>
    <w:rsid w:val="00ED499F"/>
    <w:rsid w:val="00ED52C8"/>
    <w:rsid w:val="00ED562F"/>
    <w:rsid w:val="00ED5977"/>
    <w:rsid w:val="00ED60FD"/>
    <w:rsid w:val="00ED6613"/>
    <w:rsid w:val="00ED6969"/>
    <w:rsid w:val="00ED722C"/>
    <w:rsid w:val="00ED7CE0"/>
    <w:rsid w:val="00EE0C53"/>
    <w:rsid w:val="00EE16DB"/>
    <w:rsid w:val="00EE2271"/>
    <w:rsid w:val="00EE292A"/>
    <w:rsid w:val="00EE2AA4"/>
    <w:rsid w:val="00EE37D6"/>
    <w:rsid w:val="00EE3EEA"/>
    <w:rsid w:val="00EE680B"/>
    <w:rsid w:val="00EF1998"/>
    <w:rsid w:val="00EF3997"/>
    <w:rsid w:val="00EF3B48"/>
    <w:rsid w:val="00EF3F70"/>
    <w:rsid w:val="00EF5F5F"/>
    <w:rsid w:val="00EF60B8"/>
    <w:rsid w:val="00EF633F"/>
    <w:rsid w:val="00EF6868"/>
    <w:rsid w:val="00EF7C36"/>
    <w:rsid w:val="00F00ABC"/>
    <w:rsid w:val="00F01650"/>
    <w:rsid w:val="00F0268B"/>
    <w:rsid w:val="00F026F0"/>
    <w:rsid w:val="00F03B2F"/>
    <w:rsid w:val="00F04201"/>
    <w:rsid w:val="00F0445A"/>
    <w:rsid w:val="00F04691"/>
    <w:rsid w:val="00F04B22"/>
    <w:rsid w:val="00F0556C"/>
    <w:rsid w:val="00F0612C"/>
    <w:rsid w:val="00F0629B"/>
    <w:rsid w:val="00F063A1"/>
    <w:rsid w:val="00F06439"/>
    <w:rsid w:val="00F06D8E"/>
    <w:rsid w:val="00F0717C"/>
    <w:rsid w:val="00F07764"/>
    <w:rsid w:val="00F077DA"/>
    <w:rsid w:val="00F125C4"/>
    <w:rsid w:val="00F12AE9"/>
    <w:rsid w:val="00F12F00"/>
    <w:rsid w:val="00F14064"/>
    <w:rsid w:val="00F147ED"/>
    <w:rsid w:val="00F14C31"/>
    <w:rsid w:val="00F14FBE"/>
    <w:rsid w:val="00F1693D"/>
    <w:rsid w:val="00F16D1F"/>
    <w:rsid w:val="00F171D4"/>
    <w:rsid w:val="00F1735A"/>
    <w:rsid w:val="00F17569"/>
    <w:rsid w:val="00F17E5D"/>
    <w:rsid w:val="00F212B5"/>
    <w:rsid w:val="00F215A5"/>
    <w:rsid w:val="00F222DE"/>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2865"/>
    <w:rsid w:val="00F328CA"/>
    <w:rsid w:val="00F343C6"/>
    <w:rsid w:val="00F36E67"/>
    <w:rsid w:val="00F40194"/>
    <w:rsid w:val="00F404F6"/>
    <w:rsid w:val="00F40F4A"/>
    <w:rsid w:val="00F419EB"/>
    <w:rsid w:val="00F43435"/>
    <w:rsid w:val="00F43B89"/>
    <w:rsid w:val="00F43CC6"/>
    <w:rsid w:val="00F44C18"/>
    <w:rsid w:val="00F454F3"/>
    <w:rsid w:val="00F46E9C"/>
    <w:rsid w:val="00F473E5"/>
    <w:rsid w:val="00F47BD7"/>
    <w:rsid w:val="00F5016C"/>
    <w:rsid w:val="00F51AEB"/>
    <w:rsid w:val="00F52319"/>
    <w:rsid w:val="00F52545"/>
    <w:rsid w:val="00F526D7"/>
    <w:rsid w:val="00F52A93"/>
    <w:rsid w:val="00F52C8C"/>
    <w:rsid w:val="00F5553D"/>
    <w:rsid w:val="00F5571C"/>
    <w:rsid w:val="00F55DF1"/>
    <w:rsid w:val="00F55F18"/>
    <w:rsid w:val="00F60058"/>
    <w:rsid w:val="00F60D9B"/>
    <w:rsid w:val="00F61280"/>
    <w:rsid w:val="00F61393"/>
    <w:rsid w:val="00F6356C"/>
    <w:rsid w:val="00F63F75"/>
    <w:rsid w:val="00F641FC"/>
    <w:rsid w:val="00F64635"/>
    <w:rsid w:val="00F64907"/>
    <w:rsid w:val="00F64DE7"/>
    <w:rsid w:val="00F65EA5"/>
    <w:rsid w:val="00F665F1"/>
    <w:rsid w:val="00F672D0"/>
    <w:rsid w:val="00F7138C"/>
    <w:rsid w:val="00F72439"/>
    <w:rsid w:val="00F72972"/>
    <w:rsid w:val="00F7299C"/>
    <w:rsid w:val="00F729BA"/>
    <w:rsid w:val="00F72B15"/>
    <w:rsid w:val="00F73B50"/>
    <w:rsid w:val="00F74E8C"/>
    <w:rsid w:val="00F7538C"/>
    <w:rsid w:val="00F75AB4"/>
    <w:rsid w:val="00F76AFA"/>
    <w:rsid w:val="00F76DC0"/>
    <w:rsid w:val="00F773A9"/>
    <w:rsid w:val="00F80192"/>
    <w:rsid w:val="00F80647"/>
    <w:rsid w:val="00F807C8"/>
    <w:rsid w:val="00F82432"/>
    <w:rsid w:val="00F827A5"/>
    <w:rsid w:val="00F82A8A"/>
    <w:rsid w:val="00F82CEC"/>
    <w:rsid w:val="00F83CD3"/>
    <w:rsid w:val="00F84245"/>
    <w:rsid w:val="00F842BD"/>
    <w:rsid w:val="00F84BD8"/>
    <w:rsid w:val="00F855E4"/>
    <w:rsid w:val="00F86B25"/>
    <w:rsid w:val="00F87D5A"/>
    <w:rsid w:val="00F90B35"/>
    <w:rsid w:val="00F93239"/>
    <w:rsid w:val="00F93BAF"/>
    <w:rsid w:val="00F94633"/>
    <w:rsid w:val="00F94AC1"/>
    <w:rsid w:val="00F9596E"/>
    <w:rsid w:val="00F9699D"/>
    <w:rsid w:val="00FA03A6"/>
    <w:rsid w:val="00FA0A4B"/>
    <w:rsid w:val="00FA147A"/>
    <w:rsid w:val="00FA222F"/>
    <w:rsid w:val="00FA287D"/>
    <w:rsid w:val="00FA33FD"/>
    <w:rsid w:val="00FA3B5E"/>
    <w:rsid w:val="00FA4A55"/>
    <w:rsid w:val="00FA51CF"/>
    <w:rsid w:val="00FA5A02"/>
    <w:rsid w:val="00FA5F52"/>
    <w:rsid w:val="00FA6562"/>
    <w:rsid w:val="00FA70F6"/>
    <w:rsid w:val="00FB02D8"/>
    <w:rsid w:val="00FB2018"/>
    <w:rsid w:val="00FB208C"/>
    <w:rsid w:val="00FB220E"/>
    <w:rsid w:val="00FB3896"/>
    <w:rsid w:val="00FB3C04"/>
    <w:rsid w:val="00FB473D"/>
    <w:rsid w:val="00FB5216"/>
    <w:rsid w:val="00FB557B"/>
    <w:rsid w:val="00FB6103"/>
    <w:rsid w:val="00FB62F1"/>
    <w:rsid w:val="00FB71EA"/>
    <w:rsid w:val="00FB76D8"/>
    <w:rsid w:val="00FC0896"/>
    <w:rsid w:val="00FC092E"/>
    <w:rsid w:val="00FC1250"/>
    <w:rsid w:val="00FC1D4B"/>
    <w:rsid w:val="00FC25B4"/>
    <w:rsid w:val="00FC2C6E"/>
    <w:rsid w:val="00FC4868"/>
    <w:rsid w:val="00FC6BFA"/>
    <w:rsid w:val="00FC74A1"/>
    <w:rsid w:val="00FC7A4D"/>
    <w:rsid w:val="00FD087D"/>
    <w:rsid w:val="00FD0A34"/>
    <w:rsid w:val="00FD16D0"/>
    <w:rsid w:val="00FD1A94"/>
    <w:rsid w:val="00FD2487"/>
    <w:rsid w:val="00FD2536"/>
    <w:rsid w:val="00FD35E0"/>
    <w:rsid w:val="00FD4688"/>
    <w:rsid w:val="00FD56FB"/>
    <w:rsid w:val="00FD691B"/>
    <w:rsid w:val="00FD73C3"/>
    <w:rsid w:val="00FE0082"/>
    <w:rsid w:val="00FE05A8"/>
    <w:rsid w:val="00FE10DB"/>
    <w:rsid w:val="00FE12D4"/>
    <w:rsid w:val="00FE2A75"/>
    <w:rsid w:val="00FE2B94"/>
    <w:rsid w:val="00FE6640"/>
    <w:rsid w:val="00FE6E4B"/>
    <w:rsid w:val="00FE7FFD"/>
    <w:rsid w:val="00FF090E"/>
    <w:rsid w:val="00FF1EDF"/>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41986">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Resume Title,Citation List,heading 4,Graphic,List Paragraph1,1st level - Bullet List Paragraph,Lettre d'introduction,Paragrafo elenco,Bullet list,C-Change,List Paragraph_Table bullets,Ha,Lower Heading 4,Bullets1,CBS List Item 2,References"/>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Ha Char,Lower Heading 4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021080">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17101655">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29172039">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05884421">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69658997">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0581388">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69805218">
      <w:bodyDiv w:val="1"/>
      <w:marLeft w:val="0"/>
      <w:marRight w:val="0"/>
      <w:marTop w:val="0"/>
      <w:marBottom w:val="0"/>
      <w:divBdr>
        <w:top w:val="none" w:sz="0" w:space="0" w:color="auto"/>
        <w:left w:val="none" w:sz="0" w:space="0" w:color="auto"/>
        <w:bottom w:val="none" w:sz="0" w:space="0" w:color="auto"/>
        <w:right w:val="none" w:sz="0" w:space="0" w:color="auto"/>
      </w:divBdr>
    </w:div>
    <w:div w:id="1590967685">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4174500">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31485193">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67798921">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89D2-3576-447D-9D98-F2A550A6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20385</Words>
  <Characters>116199</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136312</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MIS-NESCO</cp:lastModifiedBy>
  <cp:revision>2</cp:revision>
  <cp:lastPrinted>2018-11-29T16:20:00Z</cp:lastPrinted>
  <dcterms:created xsi:type="dcterms:W3CDTF">2018-11-29T16:23:00Z</dcterms:created>
  <dcterms:modified xsi:type="dcterms:W3CDTF">2018-11-29T16:23:00Z</dcterms:modified>
</cp:coreProperties>
</file>